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43DA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1108BC7E" w14:textId="77777777" w:rsidR="00E54C43" w:rsidRPr="00DA703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14:paraId="1733ED64" w14:textId="77777777" w:rsidR="00E54C43" w:rsidRPr="00DA703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26D0F9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033">
        <w:rPr>
          <w:rFonts w:ascii="Times New Roman" w:eastAsia="Times New Roman" w:hAnsi="Times New Roman" w:cs="Times New Roman"/>
          <w:b/>
          <w:sz w:val="24"/>
          <w:szCs w:val="24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634"/>
      </w:tblGrid>
      <w:tr w:rsidR="00E54C43" w:rsidRPr="00DA7033" w14:paraId="6B183DDF" w14:textId="77777777" w:rsidTr="007951E7">
        <w:tc>
          <w:tcPr>
            <w:tcW w:w="3794" w:type="dxa"/>
          </w:tcPr>
          <w:p w14:paraId="722BAA69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634" w:type="dxa"/>
            <w:vAlign w:val="bottom"/>
          </w:tcPr>
          <w:p w14:paraId="103562B4" w14:textId="77777777" w:rsidR="00E54C43" w:rsidRPr="00DA703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UNIVERSITATEA “ARTIFEX” DIN BUCUREŞTI</w:t>
            </w:r>
          </w:p>
        </w:tc>
      </w:tr>
      <w:tr w:rsidR="00E54C43" w:rsidRPr="00DA7033" w14:paraId="2A3E3559" w14:textId="77777777" w:rsidTr="007951E7">
        <w:trPr>
          <w:trHeight w:val="252"/>
        </w:trPr>
        <w:tc>
          <w:tcPr>
            <w:tcW w:w="3794" w:type="dxa"/>
          </w:tcPr>
          <w:p w14:paraId="1C0A93D8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634" w:type="dxa"/>
            <w:vAlign w:val="bottom"/>
          </w:tcPr>
          <w:p w14:paraId="5CD67473" w14:textId="77777777" w:rsidR="00E54C43" w:rsidRPr="00DA7033" w:rsidRDefault="00E54C43" w:rsidP="00E54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 ȘI CONTABILITATE</w:t>
            </w:r>
          </w:p>
        </w:tc>
      </w:tr>
      <w:tr w:rsidR="00E54C43" w:rsidRPr="00DA7033" w14:paraId="6FA3F020" w14:textId="77777777" w:rsidTr="007951E7">
        <w:tc>
          <w:tcPr>
            <w:tcW w:w="3794" w:type="dxa"/>
          </w:tcPr>
          <w:p w14:paraId="2F915B71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634" w:type="dxa"/>
          </w:tcPr>
          <w:p w14:paraId="766DDC28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FINANȚE-CONTABILITATE</w:t>
            </w:r>
          </w:p>
        </w:tc>
      </w:tr>
      <w:tr w:rsidR="00E54C43" w:rsidRPr="00DA7033" w14:paraId="387789B5" w14:textId="77777777" w:rsidTr="007951E7">
        <w:tc>
          <w:tcPr>
            <w:tcW w:w="3794" w:type="dxa"/>
          </w:tcPr>
          <w:p w14:paraId="7F3FF6BB" w14:textId="77777777" w:rsidR="00E54C43" w:rsidRPr="00DA7033" w:rsidRDefault="00E54C43" w:rsidP="0025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634" w:type="dxa"/>
          </w:tcPr>
          <w:p w14:paraId="53E94E8E" w14:textId="6DE49732" w:rsidR="00E54C43" w:rsidRPr="00DA7033" w:rsidRDefault="006C15A5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</w:p>
        </w:tc>
      </w:tr>
      <w:tr w:rsidR="00E54C43" w:rsidRPr="00DA7033" w14:paraId="75632A33" w14:textId="77777777" w:rsidTr="007951E7">
        <w:tc>
          <w:tcPr>
            <w:tcW w:w="3794" w:type="dxa"/>
          </w:tcPr>
          <w:p w14:paraId="5CEAC2B6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634" w:type="dxa"/>
          </w:tcPr>
          <w:p w14:paraId="353CB7C7" w14:textId="77777777" w:rsidR="00E54C43" w:rsidRPr="00DA7033" w:rsidRDefault="0025125C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LICENȚĂ</w:t>
            </w:r>
          </w:p>
        </w:tc>
      </w:tr>
      <w:tr w:rsidR="00E54C43" w:rsidRPr="00DA7033" w14:paraId="77F14785" w14:textId="77777777" w:rsidTr="007951E7">
        <w:tc>
          <w:tcPr>
            <w:tcW w:w="3794" w:type="dxa"/>
          </w:tcPr>
          <w:p w14:paraId="7856EFB8" w14:textId="77777777" w:rsidR="00E54C43" w:rsidRPr="00DA7033" w:rsidRDefault="00E54C43" w:rsidP="0025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1.6 Programul de studii / Calificarea</w:t>
            </w:r>
          </w:p>
        </w:tc>
        <w:tc>
          <w:tcPr>
            <w:tcW w:w="6634" w:type="dxa"/>
          </w:tcPr>
          <w:p w14:paraId="3A375629" w14:textId="035CB096" w:rsidR="00E54C43" w:rsidRPr="00DA7033" w:rsidRDefault="006C15A5" w:rsidP="0079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 ȘI BĂNCI</w:t>
            </w:r>
          </w:p>
        </w:tc>
      </w:tr>
      <w:tr w:rsidR="00E54C43" w:rsidRPr="00DA7033" w14:paraId="5F3D2849" w14:textId="77777777" w:rsidTr="007951E7">
        <w:tc>
          <w:tcPr>
            <w:tcW w:w="3794" w:type="dxa"/>
          </w:tcPr>
          <w:p w14:paraId="7E51B758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Forma de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4" w:type="dxa"/>
          </w:tcPr>
          <w:p w14:paraId="1FF398E4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DA7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Frecvenţă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54C43" w:rsidRPr="00DA7033" w14:paraId="0DA0CBCA" w14:textId="77777777" w:rsidTr="007951E7">
        <w:tc>
          <w:tcPr>
            <w:tcW w:w="3794" w:type="dxa"/>
          </w:tcPr>
          <w:p w14:paraId="483F60F8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1.8 Limba de studiu</w:t>
            </w:r>
          </w:p>
        </w:tc>
        <w:tc>
          <w:tcPr>
            <w:tcW w:w="6634" w:type="dxa"/>
          </w:tcPr>
          <w:p w14:paraId="4277EBE0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Română</w:t>
            </w:r>
          </w:p>
        </w:tc>
      </w:tr>
      <w:tr w:rsidR="00E54C43" w:rsidRPr="00DA7033" w14:paraId="3CE3BB15" w14:textId="77777777" w:rsidTr="007951E7">
        <w:tc>
          <w:tcPr>
            <w:tcW w:w="3794" w:type="dxa"/>
          </w:tcPr>
          <w:p w14:paraId="6CB6CEEF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Anul universitar </w:t>
            </w:r>
          </w:p>
        </w:tc>
        <w:tc>
          <w:tcPr>
            <w:tcW w:w="6634" w:type="dxa"/>
          </w:tcPr>
          <w:p w14:paraId="3C2D9CC3" w14:textId="769990D1" w:rsidR="00E54C43" w:rsidRPr="00DA7033" w:rsidRDefault="0025125C" w:rsidP="009D48B9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A72B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D1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ED1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78CF118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DEBD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033">
        <w:rPr>
          <w:rFonts w:ascii="Times New Roman" w:eastAsia="Times New Roman" w:hAnsi="Times New Roman" w:cs="Times New Roman"/>
          <w:b/>
          <w:sz w:val="24"/>
          <w:szCs w:val="24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25"/>
        <w:gridCol w:w="1134"/>
        <w:gridCol w:w="426"/>
        <w:gridCol w:w="425"/>
        <w:gridCol w:w="1624"/>
        <w:gridCol w:w="360"/>
        <w:gridCol w:w="2410"/>
        <w:gridCol w:w="425"/>
        <w:gridCol w:w="1455"/>
        <w:gridCol w:w="360"/>
      </w:tblGrid>
      <w:tr w:rsidR="00E54C43" w:rsidRPr="00DA7033" w14:paraId="3152B895" w14:textId="77777777" w:rsidTr="00F6606A">
        <w:tc>
          <w:tcPr>
            <w:tcW w:w="2943" w:type="dxa"/>
            <w:gridSpan w:val="3"/>
          </w:tcPr>
          <w:p w14:paraId="26B2DB45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2.1 Denumirea disciplinei</w:t>
            </w:r>
          </w:p>
        </w:tc>
        <w:tc>
          <w:tcPr>
            <w:tcW w:w="7485" w:type="dxa"/>
            <w:gridSpan w:val="8"/>
          </w:tcPr>
          <w:p w14:paraId="36929B0B" w14:textId="77777777" w:rsidR="00E54C43" w:rsidRPr="00DA7033" w:rsidRDefault="0025125C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CONTABILITATE DE GESTIUNE</w:t>
            </w:r>
          </w:p>
        </w:tc>
      </w:tr>
      <w:tr w:rsidR="00E54C43" w:rsidRPr="00DA7033" w14:paraId="2D3B698F" w14:textId="77777777" w:rsidTr="00F6606A">
        <w:tc>
          <w:tcPr>
            <w:tcW w:w="2943" w:type="dxa"/>
            <w:gridSpan w:val="3"/>
            <w:vAlign w:val="center"/>
          </w:tcPr>
          <w:p w14:paraId="4D7FFFD3" w14:textId="77777777" w:rsidR="00E54C43" w:rsidRPr="00DA703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485" w:type="dxa"/>
            <w:gridSpan w:val="8"/>
            <w:vAlign w:val="bottom"/>
          </w:tcPr>
          <w:p w14:paraId="4286175F" w14:textId="343AF447" w:rsidR="00E54C43" w:rsidRPr="00DA7033" w:rsidRDefault="006C15A5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2C0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0111AS3206.2</w:t>
            </w:r>
          </w:p>
        </w:tc>
      </w:tr>
      <w:tr w:rsidR="00E54C43" w:rsidRPr="00DA7033" w14:paraId="77122D44" w14:textId="77777777" w:rsidTr="007951E7">
        <w:tc>
          <w:tcPr>
            <w:tcW w:w="3794" w:type="dxa"/>
            <w:gridSpan w:val="5"/>
          </w:tcPr>
          <w:p w14:paraId="5B4D68D1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Titularul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6634" w:type="dxa"/>
            <w:gridSpan w:val="6"/>
          </w:tcPr>
          <w:p w14:paraId="43BAF9E9" w14:textId="38D7C67A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C43" w:rsidRPr="00DA7033" w14:paraId="7E1109D7" w14:textId="77777777" w:rsidTr="007951E7">
        <w:tc>
          <w:tcPr>
            <w:tcW w:w="3794" w:type="dxa"/>
            <w:gridSpan w:val="5"/>
          </w:tcPr>
          <w:p w14:paraId="0F5F90CD" w14:textId="77777777" w:rsidR="00E54C43" w:rsidRPr="00DA7033" w:rsidRDefault="007951E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Titularul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="00E54C4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6634" w:type="dxa"/>
            <w:gridSpan w:val="6"/>
          </w:tcPr>
          <w:p w14:paraId="6042CF21" w14:textId="48E5FFC0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C43" w:rsidRPr="00DA7033" w14:paraId="062440D6" w14:textId="77777777" w:rsidTr="004F0528">
        <w:tc>
          <w:tcPr>
            <w:tcW w:w="1384" w:type="dxa"/>
          </w:tcPr>
          <w:p w14:paraId="6EB369AD" w14:textId="77777777" w:rsidR="00E54C43" w:rsidRPr="00DA703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Anul </w:t>
            </w:r>
          </w:p>
          <w:p w14:paraId="73E9F354" w14:textId="77777777" w:rsidR="00E54C43" w:rsidRPr="00DA703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de studiu</w:t>
            </w:r>
          </w:p>
        </w:tc>
        <w:tc>
          <w:tcPr>
            <w:tcW w:w="425" w:type="dxa"/>
          </w:tcPr>
          <w:p w14:paraId="7128C37E" w14:textId="77777777" w:rsidR="0025125C" w:rsidRPr="00DA7033" w:rsidRDefault="0025125C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43E09ADB" w14:textId="77777777" w:rsidR="00E54C43" w:rsidRPr="00DA7033" w:rsidRDefault="00E54C43" w:rsidP="002512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AA1948F" w14:textId="77777777" w:rsidR="00E54C43" w:rsidRPr="00DA703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 Semestrul</w:t>
            </w:r>
          </w:p>
        </w:tc>
        <w:tc>
          <w:tcPr>
            <w:tcW w:w="425" w:type="dxa"/>
          </w:tcPr>
          <w:p w14:paraId="43CCF2FD" w14:textId="36A2FA6A" w:rsidR="00E54C43" w:rsidRPr="00DA7033" w:rsidRDefault="00D60B2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14:paraId="2892A0DD" w14:textId="77777777" w:rsidR="00E54C43" w:rsidRPr="00DA703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 Tipul de evaluare</w:t>
            </w:r>
          </w:p>
          <w:p w14:paraId="1C3206AB" w14:textId="77777777" w:rsidR="005E1473" w:rsidRPr="0051311C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131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51311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5131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</w:p>
          <w:p w14:paraId="4636936E" w14:textId="77777777" w:rsidR="005E1473" w:rsidRPr="0051311C" w:rsidRDefault="00E54C43" w:rsidP="005E147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1311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5131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verificare/</w:t>
            </w:r>
            <w:r w:rsidRPr="0051311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6C2BD7A" w14:textId="77777777" w:rsidR="00E54C43" w:rsidRPr="005E1473" w:rsidRDefault="00E54C43" w:rsidP="005E147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1311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C - </w:t>
            </w:r>
            <w:r w:rsidRPr="005131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51311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67EBB4FA" w14:textId="0E7898A5" w:rsidR="00E54C43" w:rsidRPr="000504CB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14:paraId="588ADBD8" w14:textId="77777777" w:rsidR="007951E7" w:rsidRPr="0051311C" w:rsidRDefault="00E54C43" w:rsidP="007951E7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1C">
              <w:rPr>
                <w:rFonts w:ascii="Times New Roman" w:eastAsia="Times New Roman" w:hAnsi="Times New Roman" w:cs="Times New Roman"/>
                <w:sz w:val="24"/>
                <w:szCs w:val="24"/>
              </w:rPr>
              <w:t>2.8 Regimul disciplinei</w:t>
            </w:r>
          </w:p>
          <w:p w14:paraId="6220E56D" w14:textId="77777777" w:rsidR="00E54C43" w:rsidRPr="0051311C" w:rsidRDefault="00E54C43" w:rsidP="007951E7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51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5131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230E7F62" w14:textId="77777777" w:rsidR="005E1473" w:rsidRPr="0051311C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5131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5131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opţională</w:t>
            </w:r>
            <w:proofErr w:type="spellEnd"/>
            <w:r w:rsidRPr="005131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14:paraId="7E39A4F2" w14:textId="77777777" w:rsidR="00E54C43" w:rsidRPr="0051311C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1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5131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425" w:type="dxa"/>
          </w:tcPr>
          <w:p w14:paraId="0479C9A9" w14:textId="03F0F24B" w:rsidR="00E54C43" w:rsidRPr="00DA7033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55" w:type="dxa"/>
          </w:tcPr>
          <w:p w14:paraId="4F3A01AE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2.9 Numărul de credite ECTS</w:t>
            </w:r>
          </w:p>
        </w:tc>
        <w:tc>
          <w:tcPr>
            <w:tcW w:w="360" w:type="dxa"/>
          </w:tcPr>
          <w:p w14:paraId="7F5F4D45" w14:textId="0B1048D6" w:rsidR="00E54C43" w:rsidRPr="00DA7033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7D81375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F2E71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033">
        <w:rPr>
          <w:rFonts w:ascii="Times New Roman" w:eastAsia="Times New Roman" w:hAnsi="Times New Roman" w:cs="Times New Roman"/>
          <w:b/>
          <w:sz w:val="24"/>
          <w:szCs w:val="24"/>
        </w:rPr>
        <w:t>3. Timpul total estimat</w:t>
      </w:r>
      <w:r w:rsidRPr="00DA7033">
        <w:rPr>
          <w:rFonts w:ascii="Times New Roman" w:eastAsia="Times New Roman" w:hAnsi="Times New Roman" w:cs="Times New Roman"/>
          <w:sz w:val="24"/>
          <w:szCs w:val="24"/>
        </w:rPr>
        <w:t xml:space="preserve"> (ore pe semestru al </w:t>
      </w:r>
      <w:proofErr w:type="spellStart"/>
      <w:r w:rsidRPr="00DA7033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A7033">
        <w:rPr>
          <w:rFonts w:ascii="Times New Roman" w:eastAsia="Times New Roman" w:hAnsi="Times New Roman" w:cs="Times New Roman"/>
          <w:sz w:val="24"/>
          <w:szCs w:val="24"/>
        </w:rPr>
        <w:t xml:space="preserve">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474"/>
        <w:gridCol w:w="1700"/>
        <w:gridCol w:w="404"/>
        <w:gridCol w:w="305"/>
        <w:gridCol w:w="286"/>
        <w:gridCol w:w="2291"/>
        <w:gridCol w:w="1080"/>
      </w:tblGrid>
      <w:tr w:rsidR="00E54C43" w:rsidRPr="00DA7033" w14:paraId="4DBEF481" w14:textId="77777777" w:rsidTr="00C41754">
        <w:tc>
          <w:tcPr>
            <w:tcW w:w="3888" w:type="dxa"/>
          </w:tcPr>
          <w:p w14:paraId="7F559511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3.1 Număr de ore pe săptămână</w:t>
            </w:r>
          </w:p>
        </w:tc>
        <w:tc>
          <w:tcPr>
            <w:tcW w:w="474" w:type="dxa"/>
          </w:tcPr>
          <w:p w14:paraId="11449C4C" w14:textId="4EE5E8A9" w:rsidR="00E54C43" w:rsidRPr="00DA7033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4</w:t>
            </w:r>
          </w:p>
        </w:tc>
        <w:tc>
          <w:tcPr>
            <w:tcW w:w="2104" w:type="dxa"/>
            <w:gridSpan w:val="2"/>
          </w:tcPr>
          <w:p w14:paraId="102CD179" w14:textId="77777777" w:rsidR="00E54C43" w:rsidRPr="00DA703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din care: 3.2 curs</w:t>
            </w:r>
          </w:p>
        </w:tc>
        <w:tc>
          <w:tcPr>
            <w:tcW w:w="591" w:type="dxa"/>
            <w:gridSpan w:val="2"/>
          </w:tcPr>
          <w:p w14:paraId="226CDBD6" w14:textId="77777777" w:rsidR="00E54C43" w:rsidRPr="00DA7033" w:rsidRDefault="0025125C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2</w:t>
            </w:r>
          </w:p>
        </w:tc>
        <w:tc>
          <w:tcPr>
            <w:tcW w:w="2291" w:type="dxa"/>
          </w:tcPr>
          <w:p w14:paraId="453A6228" w14:textId="77777777" w:rsidR="00E54C43" w:rsidRPr="00DA7033" w:rsidRDefault="00DA703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3.3 seminar/</w:t>
            </w:r>
            <w:r w:rsidR="00E54C43"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laborator</w:t>
            </w:r>
          </w:p>
        </w:tc>
        <w:tc>
          <w:tcPr>
            <w:tcW w:w="1080" w:type="dxa"/>
          </w:tcPr>
          <w:p w14:paraId="6BD461F5" w14:textId="551DD0C6" w:rsidR="00E54C43" w:rsidRPr="00DA7033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2</w:t>
            </w:r>
          </w:p>
        </w:tc>
      </w:tr>
      <w:tr w:rsidR="00E54C43" w:rsidRPr="00DA7033" w14:paraId="246AAEA6" w14:textId="77777777" w:rsidTr="00C41754">
        <w:tc>
          <w:tcPr>
            <w:tcW w:w="3888" w:type="dxa"/>
          </w:tcPr>
          <w:p w14:paraId="31B6E67C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3.4 Numărul de săptămâni</w:t>
            </w:r>
          </w:p>
        </w:tc>
        <w:tc>
          <w:tcPr>
            <w:tcW w:w="474" w:type="dxa"/>
          </w:tcPr>
          <w:p w14:paraId="50B4F2EB" w14:textId="27D9F230" w:rsidR="00E54C43" w:rsidRPr="009D48B9" w:rsidRDefault="009D48B9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12</w:t>
            </w:r>
          </w:p>
        </w:tc>
        <w:tc>
          <w:tcPr>
            <w:tcW w:w="6066" w:type="dxa"/>
            <w:gridSpan w:val="6"/>
          </w:tcPr>
          <w:p w14:paraId="48D81356" w14:textId="77777777" w:rsidR="00E54C43" w:rsidRPr="00DA703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</w:p>
        </w:tc>
      </w:tr>
      <w:tr w:rsidR="00E54C43" w:rsidRPr="00DA7033" w14:paraId="7E773C27" w14:textId="77777777" w:rsidTr="00C41754">
        <w:tc>
          <w:tcPr>
            <w:tcW w:w="3888" w:type="dxa"/>
            <w:shd w:val="clear" w:color="auto" w:fill="D9D9D9"/>
          </w:tcPr>
          <w:p w14:paraId="2BBAD911" w14:textId="77777777" w:rsidR="00E54C43" w:rsidRPr="00DA7033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3.5 Total ore din planul de învăţământ</w:t>
            </w:r>
          </w:p>
        </w:tc>
        <w:tc>
          <w:tcPr>
            <w:tcW w:w="474" w:type="dxa"/>
            <w:shd w:val="clear" w:color="auto" w:fill="D9D9D9"/>
          </w:tcPr>
          <w:p w14:paraId="3A2634F2" w14:textId="32D2E98F" w:rsidR="00E54C43" w:rsidRPr="006907DD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48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66CA0499" w14:textId="77777777" w:rsidR="00E54C43" w:rsidRPr="00DA703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din care: 3.6 curs</w:t>
            </w:r>
          </w:p>
        </w:tc>
        <w:tc>
          <w:tcPr>
            <w:tcW w:w="591" w:type="dxa"/>
            <w:gridSpan w:val="2"/>
            <w:shd w:val="clear" w:color="auto" w:fill="D9D9D9"/>
          </w:tcPr>
          <w:p w14:paraId="6F1F55DE" w14:textId="3963CF75" w:rsidR="00E54C43" w:rsidRPr="00DA7033" w:rsidRDefault="00D60B2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24</w:t>
            </w:r>
          </w:p>
        </w:tc>
        <w:tc>
          <w:tcPr>
            <w:tcW w:w="2291" w:type="dxa"/>
            <w:shd w:val="clear" w:color="auto" w:fill="D9D9D9"/>
          </w:tcPr>
          <w:p w14:paraId="202E2242" w14:textId="77777777" w:rsidR="00E54C43" w:rsidRPr="00DA7033" w:rsidRDefault="00DA703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3.7 seminar/</w:t>
            </w:r>
            <w:r w:rsidR="00E54C43"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laborator</w:t>
            </w:r>
          </w:p>
        </w:tc>
        <w:tc>
          <w:tcPr>
            <w:tcW w:w="1080" w:type="dxa"/>
            <w:shd w:val="clear" w:color="auto" w:fill="D9D9D9"/>
          </w:tcPr>
          <w:p w14:paraId="24E4F427" w14:textId="1C5AA522" w:rsidR="00E54C43" w:rsidRPr="006907DD" w:rsidRDefault="006C15A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24</w:t>
            </w:r>
          </w:p>
        </w:tc>
      </w:tr>
      <w:tr w:rsidR="00E54C43" w:rsidRPr="00DA7033" w14:paraId="1384438F" w14:textId="77777777" w:rsidTr="00C41754">
        <w:tc>
          <w:tcPr>
            <w:tcW w:w="9348" w:type="dxa"/>
            <w:gridSpan w:val="7"/>
          </w:tcPr>
          <w:p w14:paraId="3F4BA904" w14:textId="77777777" w:rsidR="00E54C43" w:rsidRPr="00DA7033" w:rsidRDefault="00E54C43" w:rsidP="00251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  <w:t>Distribuţia fondului de timp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:</w:t>
            </w:r>
          </w:p>
        </w:tc>
        <w:tc>
          <w:tcPr>
            <w:tcW w:w="1080" w:type="dxa"/>
          </w:tcPr>
          <w:p w14:paraId="549FDA3D" w14:textId="77777777" w:rsidR="00E54C43" w:rsidRPr="00DA703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  <w:t>ore</w:t>
            </w:r>
          </w:p>
        </w:tc>
      </w:tr>
      <w:tr w:rsidR="00E54C43" w:rsidRPr="00DA7033" w14:paraId="6A0FF085" w14:textId="77777777" w:rsidTr="00C41754">
        <w:tc>
          <w:tcPr>
            <w:tcW w:w="9348" w:type="dxa"/>
            <w:gridSpan w:val="7"/>
          </w:tcPr>
          <w:p w14:paraId="54207FEB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Studiul după manual, suport de curs, bibliografie şi notiţe</w:t>
            </w:r>
          </w:p>
        </w:tc>
        <w:tc>
          <w:tcPr>
            <w:tcW w:w="1080" w:type="dxa"/>
          </w:tcPr>
          <w:p w14:paraId="7DD83255" w14:textId="4B7185E0" w:rsidR="00E54C43" w:rsidRPr="009D48B9" w:rsidRDefault="00E52A6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4</w:t>
            </w:r>
            <w:r w:rsidR="0025125C"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0</w:t>
            </w:r>
          </w:p>
        </w:tc>
      </w:tr>
      <w:tr w:rsidR="00E54C43" w:rsidRPr="00DA7033" w14:paraId="552A0A73" w14:textId="77777777" w:rsidTr="00C41754">
        <w:tc>
          <w:tcPr>
            <w:tcW w:w="9348" w:type="dxa"/>
            <w:gridSpan w:val="7"/>
          </w:tcPr>
          <w:p w14:paraId="008B1216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Documentare suplimentară în bibliotecă, pe platformele electronice de specialitate şi pe teren</w:t>
            </w:r>
          </w:p>
        </w:tc>
        <w:tc>
          <w:tcPr>
            <w:tcW w:w="1080" w:type="dxa"/>
          </w:tcPr>
          <w:p w14:paraId="72417B74" w14:textId="1E20C349" w:rsidR="00E54C43" w:rsidRPr="009D48B9" w:rsidRDefault="00E52A6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3</w:t>
            </w:r>
            <w:r w:rsidR="00D60B28"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0</w:t>
            </w:r>
          </w:p>
        </w:tc>
      </w:tr>
      <w:tr w:rsidR="00E54C43" w:rsidRPr="00DA7033" w14:paraId="5E499CB7" w14:textId="77777777" w:rsidTr="00C41754">
        <w:tc>
          <w:tcPr>
            <w:tcW w:w="9348" w:type="dxa"/>
            <w:gridSpan w:val="7"/>
          </w:tcPr>
          <w:p w14:paraId="48DFC627" w14:textId="77777777" w:rsidR="00E54C43" w:rsidRPr="00DA7033" w:rsidRDefault="00DA703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Pregătire seminarii/</w:t>
            </w:r>
            <w:r w:rsidR="00E54C43"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laboratoare, teme, referate, portofolii şi eseuri</w:t>
            </w:r>
          </w:p>
        </w:tc>
        <w:tc>
          <w:tcPr>
            <w:tcW w:w="1080" w:type="dxa"/>
          </w:tcPr>
          <w:p w14:paraId="4BC1A0FB" w14:textId="1E758CB8" w:rsidR="00E54C43" w:rsidRPr="009D48B9" w:rsidRDefault="00E52A6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5</w:t>
            </w:r>
          </w:p>
        </w:tc>
      </w:tr>
      <w:tr w:rsidR="00E54C43" w:rsidRPr="00DA7033" w14:paraId="6833AE20" w14:textId="77777777" w:rsidTr="00C41754">
        <w:tc>
          <w:tcPr>
            <w:tcW w:w="9348" w:type="dxa"/>
            <w:gridSpan w:val="7"/>
          </w:tcPr>
          <w:p w14:paraId="490E0906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Tutoriat</w:t>
            </w:r>
          </w:p>
        </w:tc>
        <w:tc>
          <w:tcPr>
            <w:tcW w:w="1080" w:type="dxa"/>
          </w:tcPr>
          <w:p w14:paraId="3A7CFE47" w14:textId="77777777" w:rsidR="00E54C43" w:rsidRPr="009D48B9" w:rsidRDefault="0025125C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-</w:t>
            </w:r>
          </w:p>
        </w:tc>
      </w:tr>
      <w:tr w:rsidR="00E54C43" w:rsidRPr="00DA7033" w14:paraId="73FEB391" w14:textId="77777777" w:rsidTr="00C41754">
        <w:tc>
          <w:tcPr>
            <w:tcW w:w="9348" w:type="dxa"/>
            <w:gridSpan w:val="7"/>
          </w:tcPr>
          <w:p w14:paraId="21ABF4A4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Examinări </w:t>
            </w:r>
          </w:p>
        </w:tc>
        <w:tc>
          <w:tcPr>
            <w:tcW w:w="1080" w:type="dxa"/>
          </w:tcPr>
          <w:p w14:paraId="5CD50A73" w14:textId="77777777" w:rsidR="00E54C43" w:rsidRPr="009D48B9" w:rsidRDefault="0025125C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2</w:t>
            </w:r>
          </w:p>
        </w:tc>
      </w:tr>
      <w:tr w:rsidR="00E54C43" w:rsidRPr="00DA7033" w14:paraId="26BB56BD" w14:textId="77777777" w:rsidTr="00C41754">
        <w:tc>
          <w:tcPr>
            <w:tcW w:w="9348" w:type="dxa"/>
            <w:gridSpan w:val="7"/>
          </w:tcPr>
          <w:p w14:paraId="0D3BC10F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Alte activităţi: ..................</w:t>
            </w:r>
          </w:p>
        </w:tc>
        <w:tc>
          <w:tcPr>
            <w:tcW w:w="1080" w:type="dxa"/>
          </w:tcPr>
          <w:p w14:paraId="486A07D5" w14:textId="77777777" w:rsidR="00E54C43" w:rsidRPr="00DA7033" w:rsidRDefault="0025125C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-</w:t>
            </w:r>
          </w:p>
        </w:tc>
      </w:tr>
      <w:tr w:rsidR="00E54C43" w:rsidRPr="00DA7033" w14:paraId="4B98CE56" w14:textId="77777777" w:rsidTr="0023022C">
        <w:trPr>
          <w:gridAfter w:val="3"/>
          <w:wAfter w:w="3657" w:type="dxa"/>
        </w:trPr>
        <w:tc>
          <w:tcPr>
            <w:tcW w:w="6062" w:type="dxa"/>
            <w:gridSpan w:val="3"/>
            <w:shd w:val="clear" w:color="auto" w:fill="D9D9D9"/>
          </w:tcPr>
          <w:p w14:paraId="7BFB5AC3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3.7 Total ore studiu individual</w:t>
            </w:r>
          </w:p>
        </w:tc>
        <w:tc>
          <w:tcPr>
            <w:tcW w:w="709" w:type="dxa"/>
            <w:gridSpan w:val="2"/>
            <w:shd w:val="clear" w:color="auto" w:fill="D9D9D9"/>
          </w:tcPr>
          <w:p w14:paraId="74D5DD54" w14:textId="7263A7D9" w:rsidR="00E54C43" w:rsidRPr="00DA7033" w:rsidRDefault="00D8273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77</w:t>
            </w:r>
          </w:p>
        </w:tc>
      </w:tr>
      <w:tr w:rsidR="00E54C43" w:rsidRPr="00DA7033" w14:paraId="34B7150B" w14:textId="77777777" w:rsidTr="0023022C">
        <w:trPr>
          <w:gridAfter w:val="3"/>
          <w:wAfter w:w="3657" w:type="dxa"/>
        </w:trPr>
        <w:tc>
          <w:tcPr>
            <w:tcW w:w="6062" w:type="dxa"/>
            <w:gridSpan w:val="3"/>
            <w:shd w:val="clear" w:color="auto" w:fill="D9D9D9"/>
          </w:tcPr>
          <w:p w14:paraId="40308598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3.8 Total ore pe semestru (număr de credite ECTS 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sym w:font="Symbol" w:char="F0B4"/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 xml:space="preserve"> 25 ore)</w:t>
            </w:r>
          </w:p>
        </w:tc>
        <w:tc>
          <w:tcPr>
            <w:tcW w:w="709" w:type="dxa"/>
            <w:gridSpan w:val="2"/>
            <w:shd w:val="clear" w:color="auto" w:fill="D9D9D9"/>
          </w:tcPr>
          <w:p w14:paraId="2081F595" w14:textId="1D3ABF94" w:rsidR="00E54C43" w:rsidRPr="00DA7033" w:rsidRDefault="00D8273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</w:pPr>
            <w:r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12</w:t>
            </w:r>
            <w:r w:rsidR="00D60B28" w:rsidRPr="009D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f-ZA"/>
              </w:rPr>
              <w:t>5</w:t>
            </w:r>
          </w:p>
        </w:tc>
      </w:tr>
    </w:tbl>
    <w:p w14:paraId="6EAF1E83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14:paraId="4F32676C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DA7033">
        <w:rPr>
          <w:rFonts w:ascii="Times New Roman" w:eastAsia="Times New Roman" w:hAnsi="Times New Roman" w:cs="Times New Roman"/>
          <w:b/>
          <w:sz w:val="24"/>
          <w:szCs w:val="24"/>
          <w:lang w:val="af-ZA"/>
        </w:rPr>
        <w:t xml:space="preserve">4. Precondiţii </w:t>
      </w:r>
      <w:r w:rsidRPr="00DA7033">
        <w:rPr>
          <w:rFonts w:ascii="Times New Roman" w:eastAsia="Times New Roman" w:hAnsi="Times New Roman" w:cs="Times New Roman"/>
          <w:sz w:val="24"/>
          <w:szCs w:val="24"/>
          <w:lang w:val="af-ZA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605"/>
      </w:tblGrid>
      <w:tr w:rsidR="00E54C43" w:rsidRPr="00DA7033" w14:paraId="2A108CDD" w14:textId="77777777" w:rsidTr="00C41754">
        <w:tc>
          <w:tcPr>
            <w:tcW w:w="2823" w:type="dxa"/>
          </w:tcPr>
          <w:p w14:paraId="5BB6805C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4.1 de curriculum</w:t>
            </w:r>
          </w:p>
        </w:tc>
        <w:tc>
          <w:tcPr>
            <w:tcW w:w="7605" w:type="dxa"/>
          </w:tcPr>
          <w:p w14:paraId="0367395E" w14:textId="77777777" w:rsidR="00E54C43" w:rsidRPr="00DA7033" w:rsidRDefault="00E54C43" w:rsidP="00E54C43">
            <w:pPr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  <w:t>-</w:t>
            </w:r>
          </w:p>
        </w:tc>
      </w:tr>
      <w:tr w:rsidR="00E54C43" w:rsidRPr="00DA7033" w14:paraId="5BF03B40" w14:textId="77777777" w:rsidTr="00C41754">
        <w:tc>
          <w:tcPr>
            <w:tcW w:w="2823" w:type="dxa"/>
          </w:tcPr>
          <w:p w14:paraId="57F8B939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af-ZA"/>
              </w:rPr>
              <w:t>4.2 de competenţe</w:t>
            </w:r>
          </w:p>
        </w:tc>
        <w:tc>
          <w:tcPr>
            <w:tcW w:w="7605" w:type="dxa"/>
          </w:tcPr>
          <w:p w14:paraId="7BE6AFB9" w14:textId="77777777" w:rsidR="00E54C43" w:rsidRPr="00DA7033" w:rsidRDefault="00E54C43" w:rsidP="00E54C43">
            <w:pPr>
              <w:tabs>
                <w:tab w:val="left" w:pos="185"/>
              </w:tabs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</w:pPr>
            <w:r w:rsidRPr="00DA70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af-ZA"/>
              </w:rPr>
              <w:t>-</w:t>
            </w:r>
          </w:p>
        </w:tc>
      </w:tr>
    </w:tbl>
    <w:p w14:paraId="2A1DE795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f-ZA"/>
        </w:rPr>
      </w:pPr>
    </w:p>
    <w:p w14:paraId="584A1718" w14:textId="77777777" w:rsidR="00E54C43" w:rsidRPr="00DA703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25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DA7033">
        <w:rPr>
          <w:rFonts w:ascii="Times New Roman" w:eastAsia="Times New Roman" w:hAnsi="Times New Roman" w:cs="Times New Roman"/>
          <w:b/>
          <w:sz w:val="24"/>
          <w:szCs w:val="24"/>
        </w:rPr>
        <w:t>Condiţii</w:t>
      </w:r>
      <w:proofErr w:type="spellEnd"/>
      <w:r w:rsidRPr="00DA7033">
        <w:rPr>
          <w:rFonts w:ascii="Times New Roman" w:eastAsia="Times New Roman" w:hAnsi="Times New Roman" w:cs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E54C43" w:rsidRPr="00DA7033" w14:paraId="62DEA9F0" w14:textId="77777777" w:rsidTr="00C41754">
        <w:tc>
          <w:tcPr>
            <w:tcW w:w="2818" w:type="dxa"/>
          </w:tcPr>
          <w:p w14:paraId="2D64D700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De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cursului</w:t>
            </w:r>
          </w:p>
        </w:tc>
        <w:tc>
          <w:tcPr>
            <w:tcW w:w="7610" w:type="dxa"/>
          </w:tcPr>
          <w:p w14:paraId="1098E854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curs dotată cu laptop, acces la internet, videoproiector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tablă;</w:t>
            </w:r>
          </w:p>
          <w:p w14:paraId="5515A360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 vor prezenta la prelegeri cu telefoanele mobile închise;</w:t>
            </w:r>
          </w:p>
          <w:p w14:paraId="3A2970F1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 va fi acceptată întârzierea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studenţilor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 curs. </w:t>
            </w:r>
          </w:p>
        </w:tc>
      </w:tr>
      <w:tr w:rsidR="00E54C43" w:rsidRPr="00DA7033" w14:paraId="3B482643" w14:textId="77777777" w:rsidTr="00C41754">
        <w:tc>
          <w:tcPr>
            <w:tcW w:w="2818" w:type="dxa"/>
          </w:tcPr>
          <w:p w14:paraId="132A349B" w14:textId="77777777" w:rsidR="00E54C43" w:rsidRPr="00DA703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seminarului/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laboratorului</w:t>
            </w:r>
          </w:p>
        </w:tc>
        <w:tc>
          <w:tcPr>
            <w:tcW w:w="7610" w:type="dxa"/>
          </w:tcPr>
          <w:p w14:paraId="5530DEAC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seminar dotată cu tablă, laptop, videoproiector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acces la internet;</w:t>
            </w:r>
          </w:p>
          <w:p w14:paraId="4EDB4772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 vor prezenta la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seminarii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cu telefoanele mobile închise;</w:t>
            </w:r>
          </w:p>
          <w:p w14:paraId="4D50CDE2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 va fi acceptată întârzierea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studenţilor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 seminar;</w:t>
            </w:r>
          </w:p>
          <w:p w14:paraId="2FF73F67" w14:textId="77777777" w:rsidR="00E54C43" w:rsidRPr="00DA7033" w:rsidRDefault="00E54C43" w:rsidP="00E54C43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vor avea la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diverse materiale didactice.</w:t>
            </w:r>
          </w:p>
        </w:tc>
      </w:tr>
    </w:tbl>
    <w:p w14:paraId="59F0BBF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14:paraId="0368EF72" w14:textId="77777777" w:rsidR="00E54C43" w:rsidRPr="0098036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98036D">
        <w:rPr>
          <w:rFonts w:ascii="Times New Roman" w:eastAsia="Times New Roman" w:hAnsi="Times New Roman" w:cs="Times New Roman"/>
          <w:b/>
          <w:sz w:val="24"/>
          <w:szCs w:val="24"/>
        </w:rPr>
        <w:t>Competenţele</w:t>
      </w:r>
      <w:proofErr w:type="spellEnd"/>
      <w:r w:rsidRPr="0098036D"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E54C43" w:rsidRPr="00E54C43" w14:paraId="07D8BB6C" w14:textId="77777777" w:rsidTr="00C41754">
        <w:trPr>
          <w:cantSplit/>
          <w:trHeight w:val="1529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6BB698AA" w14:textId="77777777" w:rsidR="00E54C43" w:rsidRPr="0025125C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251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profesionale</w:t>
            </w:r>
          </w:p>
        </w:tc>
        <w:tc>
          <w:tcPr>
            <w:tcW w:w="9461" w:type="dxa"/>
            <w:shd w:val="clear" w:color="auto" w:fill="D9D9D9"/>
          </w:tcPr>
          <w:p w14:paraId="75CF67FE" w14:textId="77777777" w:rsidR="006C3935" w:rsidRPr="006C3935" w:rsidRDefault="006C3935" w:rsidP="006C3935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C2. Culegerea, analiza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interpretarea de date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informaţii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referitoare la probleme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-financiare (2 puncte de credit)</w:t>
            </w:r>
          </w:p>
          <w:p w14:paraId="30D5830B" w14:textId="77777777" w:rsidR="006C3935" w:rsidRPr="006C3935" w:rsidRDefault="006C3935" w:rsidP="006C3935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C2.1. Identificarea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definirea metodelor, tehnicilor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instrumentelor de culegere, analiză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interpretare a datelor referitoare la o problemă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–financiară (1 punct de credit)</w:t>
            </w:r>
          </w:p>
          <w:p w14:paraId="0A111BEF" w14:textId="77777777" w:rsidR="006C3935" w:rsidRPr="006C3935" w:rsidRDefault="006C3935" w:rsidP="006C3935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C2.2 Explicarea metodelor, tehnicilor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instrumentelor de culegere, analiză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interpretare a datelor referitoare la o problemă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-financiară (1 punct de credit)</w:t>
            </w:r>
          </w:p>
          <w:p w14:paraId="4D69589F" w14:textId="77777777" w:rsidR="006C3935" w:rsidRPr="006C3935" w:rsidRDefault="006C3935" w:rsidP="006C3935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C3. Realizarea de lucrări de natură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-financiară la nivelul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entităţilor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organizaţiilor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publice (3 puncte de credit)</w:t>
            </w:r>
          </w:p>
          <w:p w14:paraId="5D799976" w14:textId="77777777" w:rsidR="006C3935" w:rsidRPr="006C3935" w:rsidRDefault="006C3935" w:rsidP="006C3935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C3.3. Aplicarea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cunoştinţelor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metodelor, tehnicilor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instrumentelor pentru realizarea lucrărilor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-financiare (1 punct de credit)</w:t>
            </w:r>
          </w:p>
          <w:p w14:paraId="1D012B92" w14:textId="77777777" w:rsidR="006C3935" w:rsidRPr="006C3935" w:rsidRDefault="006C3935" w:rsidP="006C3935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C3.4. Utilizarea unor indicatori de calitate pentru evaluarea realizării lucrărilor de natură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-financiară (1 punct de credit)</w:t>
            </w:r>
          </w:p>
          <w:p w14:paraId="1ADF6956" w14:textId="50F14280" w:rsidR="0098036D" w:rsidRPr="0098036D" w:rsidRDefault="006C3935" w:rsidP="006C3935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C3.5. Elaborarea unui studiu referitor la realizarea lucrărilor </w:t>
            </w:r>
            <w:proofErr w:type="spellStart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economico</w:t>
            </w:r>
            <w:proofErr w:type="spellEnd"/>
            <w:r w:rsidRPr="006C3935">
              <w:rPr>
                <w:rFonts w:ascii="Times New Roman" w:eastAsia="Times New Roman" w:hAnsi="Times New Roman" w:cs="Times New Roman"/>
                <w:sz w:val="24"/>
                <w:szCs w:val="24"/>
              </w:rPr>
              <w:t>-financiare (1 punct de credit)</w:t>
            </w:r>
          </w:p>
        </w:tc>
      </w:tr>
      <w:tr w:rsidR="00E54C43" w:rsidRPr="00E54C43" w14:paraId="7853D2B8" w14:textId="77777777" w:rsidTr="00C41754">
        <w:trPr>
          <w:cantSplit/>
          <w:trHeight w:val="1502"/>
        </w:trPr>
        <w:tc>
          <w:tcPr>
            <w:tcW w:w="967" w:type="dxa"/>
            <w:shd w:val="clear" w:color="auto" w:fill="D9D9D9"/>
            <w:textDirection w:val="btLr"/>
          </w:tcPr>
          <w:p w14:paraId="209AD409" w14:textId="77777777" w:rsidR="00E54C43" w:rsidRPr="0025125C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1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251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transversale</w:t>
            </w:r>
          </w:p>
        </w:tc>
        <w:tc>
          <w:tcPr>
            <w:tcW w:w="9461" w:type="dxa"/>
            <w:shd w:val="clear" w:color="auto" w:fill="D9D9D9"/>
          </w:tcPr>
          <w:p w14:paraId="34493A71" w14:textId="196E5A9B" w:rsidR="00E54C43" w:rsidRPr="00523FC1" w:rsidRDefault="00E54C43" w:rsidP="00523FC1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C7DC99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866A7E3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6634"/>
      </w:tblGrid>
      <w:tr w:rsidR="00E54C43" w:rsidRPr="00E54C43" w14:paraId="3276DD7C" w14:textId="77777777" w:rsidTr="007951E7">
        <w:trPr>
          <w:trHeight w:val="545"/>
        </w:trPr>
        <w:tc>
          <w:tcPr>
            <w:tcW w:w="2093" w:type="dxa"/>
            <w:shd w:val="clear" w:color="auto" w:fill="D9D9D9"/>
          </w:tcPr>
          <w:p w14:paraId="65435BD2" w14:textId="77777777" w:rsidR="00E54C43" w:rsidRPr="00B609EA" w:rsidRDefault="00E54C43" w:rsidP="00DA7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 Obiectivul general al disciplinei</w:t>
            </w:r>
          </w:p>
        </w:tc>
        <w:tc>
          <w:tcPr>
            <w:tcW w:w="8335" w:type="dxa"/>
            <w:gridSpan w:val="2"/>
            <w:shd w:val="clear" w:color="auto" w:fill="D9D9D9"/>
          </w:tcPr>
          <w:p w14:paraId="64267582" w14:textId="77777777" w:rsidR="00E54C43" w:rsidRPr="00E54C43" w:rsidRDefault="00DA7033" w:rsidP="00DA7033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D</w:t>
            </w:r>
            <w:r w:rsidRPr="00DA703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ezvolt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area</w:t>
            </w:r>
            <w:r w:rsidRPr="00DA703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 xml:space="preserve">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abilităţil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or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 xml:space="preserve"> necesare pentru elaborarea calculațiilor de cost și raportărilor financiar-contabile destinate utilizatorilor interni de informație contabilă, evaluărilor sintezelor și previziunilor necesare asistării managementului entităților în procesul decizional</w:t>
            </w: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.</w:t>
            </w:r>
          </w:p>
        </w:tc>
      </w:tr>
      <w:tr w:rsidR="00E54C43" w:rsidRPr="00E54C43" w14:paraId="2AAE7E7B" w14:textId="77777777" w:rsidTr="007951E7">
        <w:trPr>
          <w:trHeight w:val="550"/>
        </w:trPr>
        <w:tc>
          <w:tcPr>
            <w:tcW w:w="2093" w:type="dxa"/>
            <w:vMerge w:val="restart"/>
            <w:shd w:val="clear" w:color="auto" w:fill="D9D9D9"/>
          </w:tcPr>
          <w:p w14:paraId="151BAF0C" w14:textId="77777777" w:rsidR="00E54C43" w:rsidRPr="00B609EA" w:rsidRDefault="00E54C43" w:rsidP="00DA7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 Obiectivele specifice</w:t>
            </w:r>
          </w:p>
        </w:tc>
        <w:tc>
          <w:tcPr>
            <w:tcW w:w="1701" w:type="dxa"/>
            <w:shd w:val="clear" w:color="auto" w:fill="D9D9D9"/>
          </w:tcPr>
          <w:p w14:paraId="62172065" w14:textId="77777777" w:rsidR="00E54C43" w:rsidRPr="00E54C43" w:rsidRDefault="00E54C43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Cunoștințe:</w:t>
            </w:r>
          </w:p>
        </w:tc>
        <w:tc>
          <w:tcPr>
            <w:tcW w:w="6634" w:type="dxa"/>
            <w:shd w:val="clear" w:color="auto" w:fill="D9D9D9"/>
          </w:tcPr>
          <w:p w14:paraId="2C42B602" w14:textId="77777777" w:rsidR="00DA7033" w:rsidRPr="00DA7033" w:rsidRDefault="00E54C43" w:rsidP="00DA703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R.î.1</w:t>
            </w:r>
            <w:r w:rsidR="00DA70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  <w:r w:rsid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Absolventul deprinde </w:t>
            </w:r>
            <w:proofErr w:type="spellStart"/>
            <w:r w:rsid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privind implementarea </w:t>
            </w:r>
            <w:proofErr w:type="spellStart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gestiune în cadrul sistemului </w:t>
            </w:r>
            <w:proofErr w:type="spellStart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informaţional</w:t>
            </w:r>
            <w:proofErr w:type="spellEnd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contabil a </w:t>
            </w:r>
            <w:proofErr w:type="spellStart"/>
            <w:r w:rsidR="00DA7033"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entităţilor</w:t>
            </w:r>
            <w:proofErr w:type="spellEnd"/>
            <w:r w:rsid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economice</w:t>
            </w:r>
          </w:p>
          <w:p w14:paraId="164D331C" w14:textId="77777777" w:rsidR="00E54C43" w:rsidRPr="00DA7033" w:rsidRDefault="00DA7033" w:rsidP="00DA703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2: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 deprinde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teoretico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-metodologic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vederea sistematizării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contabile în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situaţii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sinteză utilizate în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sistarea procesului decizional</w:t>
            </w:r>
          </w:p>
        </w:tc>
      </w:tr>
      <w:tr w:rsidR="00E54C43" w:rsidRPr="00E54C43" w14:paraId="49FBFE96" w14:textId="77777777" w:rsidTr="007951E7">
        <w:trPr>
          <w:trHeight w:val="550"/>
        </w:trPr>
        <w:tc>
          <w:tcPr>
            <w:tcW w:w="2093" w:type="dxa"/>
            <w:vMerge/>
            <w:shd w:val="clear" w:color="auto" w:fill="D9D9D9"/>
          </w:tcPr>
          <w:p w14:paraId="03370F33" w14:textId="77777777" w:rsidR="00E54C43" w:rsidRPr="00B609EA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724EDB2F" w14:textId="77777777" w:rsidR="00E54C43" w:rsidRPr="00E54C43" w:rsidRDefault="00E54C43" w:rsidP="00DA703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Aptitudini:</w:t>
            </w:r>
          </w:p>
        </w:tc>
        <w:tc>
          <w:tcPr>
            <w:tcW w:w="6634" w:type="dxa"/>
            <w:shd w:val="clear" w:color="auto" w:fill="D9D9D9"/>
          </w:tcPr>
          <w:p w14:paraId="563B9B1A" w14:textId="77777777" w:rsidR="00DA7033" w:rsidRDefault="00DA7033" w:rsidP="00DA703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1: Absolventul 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deprinde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abilităţil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necesare prelucrării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informaţiilor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cadrul sistemelor de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calculaţie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costurilor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sistemului bugetar al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ivităţii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economice</w:t>
            </w:r>
          </w:p>
          <w:p w14:paraId="47BA1D1F" w14:textId="77777777" w:rsidR="00E54C43" w:rsidRPr="00DA7033" w:rsidRDefault="00DA7033" w:rsidP="00DA703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2: Absolventul 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dezvolt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capacit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atea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implementa sistemul de bugete în cadrul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actice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economice</w:t>
            </w:r>
          </w:p>
        </w:tc>
      </w:tr>
      <w:tr w:rsidR="00E54C43" w:rsidRPr="00E54C43" w14:paraId="22935BF6" w14:textId="77777777" w:rsidTr="007951E7">
        <w:trPr>
          <w:trHeight w:val="550"/>
        </w:trPr>
        <w:tc>
          <w:tcPr>
            <w:tcW w:w="2093" w:type="dxa"/>
            <w:vMerge/>
            <w:shd w:val="clear" w:color="auto" w:fill="D9D9D9"/>
          </w:tcPr>
          <w:p w14:paraId="63628F8A" w14:textId="77777777" w:rsidR="00E54C43" w:rsidRPr="00B609EA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14:paraId="5729932C" w14:textId="77777777" w:rsidR="00E54C43" w:rsidRPr="00E54C43" w:rsidRDefault="00E54C43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Responsabilitate și autonomie</w:t>
            </w:r>
          </w:p>
        </w:tc>
        <w:tc>
          <w:tcPr>
            <w:tcW w:w="6634" w:type="dxa"/>
            <w:shd w:val="clear" w:color="auto" w:fill="D9D9D9"/>
          </w:tcPr>
          <w:p w14:paraId="70FFEA5B" w14:textId="77777777" w:rsidR="00DA7033" w:rsidRPr="00DA7033" w:rsidRDefault="00DA7033" w:rsidP="00E54C4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î.1:</w:t>
            </w:r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Absolventul se implică în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cercetare </w:t>
            </w:r>
            <w:proofErr w:type="spellStart"/>
            <w:r w:rsidRPr="00DA7033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domeniul financiar contabil</w:t>
            </w:r>
          </w:p>
          <w:p w14:paraId="24CE8A10" w14:textId="77777777" w:rsidR="00E54C43" w:rsidRPr="00DA7033" w:rsidRDefault="00E54C43" w:rsidP="00DA7033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DA7033">
              <w:rPr>
                <w:rFonts w:ascii="Times New Roman" w:eastAsia="MS Mincho" w:hAnsi="Times New Roman" w:cs="Times New Roman"/>
                <w:sz w:val="24"/>
                <w:szCs w:val="24"/>
              </w:rPr>
              <w:t>R.î.</w:t>
            </w:r>
            <w:r w:rsidR="00DA7033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  <w:r w:rsidRPr="00DA7033">
              <w:rPr>
                <w:rFonts w:ascii="Times New Roman" w:eastAsia="MS Mincho" w:hAnsi="Times New Roman" w:cs="Times New Roman"/>
                <w:sz w:val="24"/>
                <w:szCs w:val="24"/>
              </w:rPr>
              <w:t>: Absolventul îmbunătățește procesul strategic din organizații ce funcționează în diferite domenii de activitate</w:t>
            </w:r>
          </w:p>
        </w:tc>
      </w:tr>
    </w:tbl>
    <w:p w14:paraId="0A3B9F2C" w14:textId="77777777" w:rsidR="00E54C43" w:rsidRPr="00617C56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C56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617C56">
        <w:rPr>
          <w:rFonts w:ascii="Times New Roman" w:eastAsia="Times New Roman" w:hAnsi="Times New Roman" w:cs="Times New Roman"/>
          <w:b/>
          <w:sz w:val="24"/>
          <w:szCs w:val="24"/>
        </w:rPr>
        <w:t>Conţinuturi</w:t>
      </w:r>
      <w:proofErr w:type="spellEnd"/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2430"/>
        <w:gridCol w:w="630"/>
        <w:gridCol w:w="1112"/>
        <w:gridCol w:w="328"/>
        <w:gridCol w:w="1800"/>
      </w:tblGrid>
      <w:tr w:rsidR="00E54C43" w:rsidRPr="00C76F20" w14:paraId="6348CCD7" w14:textId="77777777" w:rsidTr="007951E7">
        <w:tc>
          <w:tcPr>
            <w:tcW w:w="4158" w:type="dxa"/>
            <w:shd w:val="clear" w:color="auto" w:fill="D9D9D9"/>
          </w:tcPr>
          <w:p w14:paraId="2C56144E" w14:textId="77777777" w:rsidR="00E54C43" w:rsidRPr="00C76F20" w:rsidRDefault="00E54C43" w:rsidP="0006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8.1 Curs</w:t>
            </w:r>
          </w:p>
        </w:tc>
        <w:tc>
          <w:tcPr>
            <w:tcW w:w="2430" w:type="dxa"/>
          </w:tcPr>
          <w:p w14:paraId="7D55CC73" w14:textId="77777777" w:rsidR="00617C56" w:rsidRPr="00C76F20" w:rsidRDefault="00617C56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Metode de </w:t>
            </w:r>
          </w:p>
          <w:p w14:paraId="5F9148FE" w14:textId="650587E4" w:rsidR="00E54C43" w:rsidRPr="00C76F20" w:rsidRDefault="00617C56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predare/</w:t>
            </w:r>
            <w:r w:rsidR="00E54C43"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lucru</w:t>
            </w:r>
            <w:r w:rsidR="00C91410">
              <w:rPr>
                <w:rStyle w:val="Referinnotdesubsol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742" w:type="dxa"/>
            <w:gridSpan w:val="2"/>
          </w:tcPr>
          <w:p w14:paraId="63AA23CB" w14:textId="77777777" w:rsidR="00E54C43" w:rsidRPr="00C76F20" w:rsidRDefault="00E54C43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Fond de timp </w:t>
            </w:r>
          </w:p>
        </w:tc>
        <w:tc>
          <w:tcPr>
            <w:tcW w:w="2128" w:type="dxa"/>
            <w:gridSpan w:val="2"/>
          </w:tcPr>
          <w:p w14:paraId="112C15B0" w14:textId="77777777" w:rsidR="00E54C43" w:rsidRPr="00C76F20" w:rsidRDefault="00E54C43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FA5003" w:rsidRPr="00C76F20" w14:paraId="635388E4" w14:textId="77777777" w:rsidTr="007951E7">
        <w:tc>
          <w:tcPr>
            <w:tcW w:w="4158" w:type="dxa"/>
            <w:shd w:val="clear" w:color="auto" w:fill="D9D9D9"/>
          </w:tcPr>
          <w:p w14:paraId="10012A53" w14:textId="77777777" w:rsidR="006B6AC9" w:rsidRDefault="00FA5003" w:rsidP="00061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1. Obiectivele,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funcţiile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rolul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</w:t>
            </w:r>
            <w:r w:rsidR="00061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AE72E04" w14:textId="17C16721" w:rsidR="00061249" w:rsidRPr="00C76F20" w:rsidRDefault="00061249" w:rsidP="00061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49">
              <w:rPr>
                <w:rFonts w:ascii="Times New Roman" w:hAnsi="Times New Roman" w:cs="Times New Roman"/>
                <w:sz w:val="24"/>
                <w:szCs w:val="24"/>
              </w:rPr>
              <w:t>Noţiunea</w:t>
            </w:r>
            <w:proofErr w:type="spellEnd"/>
            <w:r w:rsidRPr="000612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1249">
              <w:rPr>
                <w:rFonts w:ascii="Times New Roman" w:hAnsi="Times New Roman" w:cs="Times New Roman"/>
                <w:sz w:val="24"/>
                <w:szCs w:val="24"/>
              </w:rPr>
              <w:t>conţinutul</w:t>
            </w:r>
            <w:proofErr w:type="spellEnd"/>
            <w:r w:rsidRPr="0006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24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061249">
              <w:rPr>
                <w:rFonts w:ascii="Times New Roman" w:hAnsi="Times New Roman" w:cs="Times New Roman"/>
                <w:sz w:val="24"/>
                <w:szCs w:val="24"/>
              </w:rPr>
              <w:t xml:space="preserve"> clasificarea costurilor</w:t>
            </w:r>
          </w:p>
        </w:tc>
        <w:tc>
          <w:tcPr>
            <w:tcW w:w="2430" w:type="dxa"/>
            <w:vAlign w:val="center"/>
          </w:tcPr>
          <w:p w14:paraId="11DD4E76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7217B3D8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125B6167" w14:textId="2E041B8B" w:rsidR="00FA5003" w:rsidRPr="00061249" w:rsidRDefault="00061249" w:rsidP="0006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5003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28" w:type="dxa"/>
            <w:gridSpan w:val="2"/>
          </w:tcPr>
          <w:p w14:paraId="4C99B37A" w14:textId="5C3D0AD5" w:rsidR="00FA5003" w:rsidRDefault="00FA5003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-Cap.1</w:t>
            </w:r>
          </w:p>
          <w:p w14:paraId="56B470AD" w14:textId="2C889D24" w:rsidR="00061249" w:rsidRPr="00C76F20" w:rsidRDefault="00061249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Cap.3-4</w:t>
            </w:r>
          </w:p>
        </w:tc>
      </w:tr>
      <w:tr w:rsidR="00FA5003" w:rsidRPr="00C76F20" w14:paraId="180970D3" w14:textId="77777777" w:rsidTr="007951E7">
        <w:tc>
          <w:tcPr>
            <w:tcW w:w="4158" w:type="dxa"/>
            <w:shd w:val="clear" w:color="auto" w:fill="D9D9D9"/>
          </w:tcPr>
          <w:p w14:paraId="094A5E29" w14:textId="38DF9E60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Organizarea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</w:t>
            </w:r>
          </w:p>
        </w:tc>
        <w:tc>
          <w:tcPr>
            <w:tcW w:w="2430" w:type="dxa"/>
            <w:vAlign w:val="center"/>
          </w:tcPr>
          <w:p w14:paraId="050B0A10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138DC003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400BEF68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24EC4B17" w14:textId="14FC1D74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-Cap.2</w:t>
            </w:r>
          </w:p>
        </w:tc>
      </w:tr>
      <w:tr w:rsidR="00FA5003" w:rsidRPr="00C76F20" w14:paraId="324C09C3" w14:textId="77777777" w:rsidTr="007951E7">
        <w:tc>
          <w:tcPr>
            <w:tcW w:w="4158" w:type="dxa"/>
            <w:shd w:val="clear" w:color="auto" w:fill="D9D9D9"/>
          </w:tcPr>
          <w:p w14:paraId="3D39FC5C" w14:textId="1E370EC9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Procedeele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 (I)</w:t>
            </w:r>
          </w:p>
        </w:tc>
        <w:tc>
          <w:tcPr>
            <w:tcW w:w="2430" w:type="dxa"/>
            <w:vAlign w:val="center"/>
          </w:tcPr>
          <w:p w14:paraId="7493279E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4C63BC34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2937EEA2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61CA8B3A" w14:textId="2D1E2775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-Cap.4</w:t>
            </w:r>
          </w:p>
        </w:tc>
      </w:tr>
      <w:tr w:rsidR="00FA5003" w:rsidRPr="00C76F20" w14:paraId="3930CFB1" w14:textId="77777777" w:rsidTr="007951E7">
        <w:trPr>
          <w:trHeight w:val="289"/>
        </w:trPr>
        <w:tc>
          <w:tcPr>
            <w:tcW w:w="4158" w:type="dxa"/>
            <w:shd w:val="clear" w:color="auto" w:fill="D9D9D9"/>
          </w:tcPr>
          <w:p w14:paraId="2A1F4194" w14:textId="29F36D90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Procedeele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 (II)</w:t>
            </w:r>
          </w:p>
        </w:tc>
        <w:tc>
          <w:tcPr>
            <w:tcW w:w="2430" w:type="dxa"/>
            <w:vAlign w:val="center"/>
          </w:tcPr>
          <w:p w14:paraId="0C23860A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49D9D4BF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44C3762F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1999B7E7" w14:textId="3CA3831F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-Cap.4</w:t>
            </w:r>
          </w:p>
        </w:tc>
      </w:tr>
      <w:tr w:rsidR="00FA5003" w:rsidRPr="00C76F20" w14:paraId="3BB314E8" w14:textId="77777777" w:rsidTr="007951E7">
        <w:tc>
          <w:tcPr>
            <w:tcW w:w="4158" w:type="dxa"/>
            <w:shd w:val="clear" w:color="auto" w:fill="D9D9D9"/>
          </w:tcPr>
          <w:p w14:paraId="209C8AAD" w14:textId="0B269000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Planul de conturi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etapele care se parcurg în contabilitatea de gestiune din România</w:t>
            </w:r>
          </w:p>
        </w:tc>
        <w:tc>
          <w:tcPr>
            <w:tcW w:w="2430" w:type="dxa"/>
            <w:vAlign w:val="center"/>
          </w:tcPr>
          <w:p w14:paraId="3080CC5D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582CEA7E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4E2CD464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28DCDA65" w14:textId="18258EBA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-Cap.2</w:t>
            </w:r>
          </w:p>
        </w:tc>
      </w:tr>
      <w:tr w:rsidR="00FA5003" w:rsidRPr="00C76F20" w14:paraId="35105EB4" w14:textId="77777777" w:rsidTr="007951E7">
        <w:tc>
          <w:tcPr>
            <w:tcW w:w="4158" w:type="dxa"/>
            <w:shd w:val="clear" w:color="auto" w:fill="D9D9D9"/>
          </w:tcPr>
          <w:p w14:paraId="6035D54E" w14:textId="7E0A0CC7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Metodele de contabilitate de gestiune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calculaţie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a costurilor de tip total. Metoda globală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metoda pe faze</w:t>
            </w:r>
          </w:p>
        </w:tc>
        <w:tc>
          <w:tcPr>
            <w:tcW w:w="2430" w:type="dxa"/>
            <w:vAlign w:val="center"/>
          </w:tcPr>
          <w:p w14:paraId="0C45070D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4F2C3EE9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6F764B88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283C86E9" w14:textId="216BF1F6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-Cap.5</w:t>
            </w:r>
          </w:p>
        </w:tc>
      </w:tr>
      <w:tr w:rsidR="00FA5003" w:rsidRPr="00C76F20" w14:paraId="147BAD74" w14:textId="77777777" w:rsidTr="007951E7">
        <w:tc>
          <w:tcPr>
            <w:tcW w:w="4158" w:type="dxa"/>
            <w:shd w:val="clear" w:color="auto" w:fill="D9D9D9"/>
          </w:tcPr>
          <w:p w14:paraId="500DF2DC" w14:textId="291555D6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. Metoda pe comenzi</w:t>
            </w:r>
          </w:p>
        </w:tc>
        <w:tc>
          <w:tcPr>
            <w:tcW w:w="2430" w:type="dxa"/>
            <w:vAlign w:val="center"/>
          </w:tcPr>
          <w:p w14:paraId="422AC919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7E71A27D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68739084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347C0294" w14:textId="19E78358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-Cap.5</w:t>
            </w:r>
          </w:p>
        </w:tc>
      </w:tr>
      <w:tr w:rsidR="00FA5003" w:rsidRPr="00C76F20" w14:paraId="7DEFF6D4" w14:textId="77777777" w:rsidTr="007951E7">
        <w:tc>
          <w:tcPr>
            <w:tcW w:w="4158" w:type="dxa"/>
            <w:shd w:val="clear" w:color="auto" w:fill="D9D9D9"/>
          </w:tcPr>
          <w:p w14:paraId="67B9EBC4" w14:textId="0CBB5CA6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. Metoda costurilor standard (SCA)</w:t>
            </w:r>
          </w:p>
        </w:tc>
        <w:tc>
          <w:tcPr>
            <w:tcW w:w="2430" w:type="dxa"/>
            <w:vAlign w:val="center"/>
          </w:tcPr>
          <w:p w14:paraId="6296B9FC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4B69D515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36206CFB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1501B7AC" w14:textId="4C6EE52B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Bib</w:t>
            </w:r>
            <w:r w:rsidRPr="00782535">
              <w:rPr>
                <w:rFonts w:ascii="Times New Roman" w:eastAsia="Times New Roman" w:hAnsi="Times New Roman" w:cs="Times New Roman"/>
                <w:sz w:val="24"/>
                <w:szCs w:val="24"/>
              </w:rPr>
              <w:t>liografie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5003" w:rsidRPr="00C76F20" w14:paraId="4A0BBFB4" w14:textId="77777777" w:rsidTr="007951E7">
        <w:tc>
          <w:tcPr>
            <w:tcW w:w="4158" w:type="dxa"/>
            <w:shd w:val="clear" w:color="auto" w:fill="D9D9D9"/>
          </w:tcPr>
          <w:p w14:paraId="79DD2FCD" w14:textId="00E41641" w:rsidR="00FA5003" w:rsidRPr="00C76F20" w:rsidRDefault="00061249" w:rsidP="00066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Metoda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Activity-Based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>Costing</w:t>
            </w:r>
            <w:proofErr w:type="spellEnd"/>
            <w:r w:rsidR="00FA5003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(ABC)</w:t>
            </w:r>
          </w:p>
        </w:tc>
        <w:tc>
          <w:tcPr>
            <w:tcW w:w="2430" w:type="dxa"/>
            <w:vAlign w:val="center"/>
          </w:tcPr>
          <w:p w14:paraId="357FD75D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0475E96C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3A889785" w14:textId="5F002E0C" w:rsidR="00FA5003" w:rsidRPr="00061249" w:rsidRDefault="003466D8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5003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2128" w:type="dxa"/>
            <w:gridSpan w:val="2"/>
          </w:tcPr>
          <w:p w14:paraId="2529A781" w14:textId="0DF4EF0E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-Cap.5</w:t>
            </w:r>
          </w:p>
        </w:tc>
      </w:tr>
      <w:tr w:rsidR="00FA5003" w:rsidRPr="00C76F20" w14:paraId="33C0414D" w14:textId="77777777" w:rsidTr="007951E7">
        <w:trPr>
          <w:trHeight w:val="368"/>
        </w:trPr>
        <w:tc>
          <w:tcPr>
            <w:tcW w:w="4158" w:type="dxa"/>
            <w:shd w:val="clear" w:color="auto" w:fill="D9D9D9"/>
          </w:tcPr>
          <w:p w14:paraId="04D830DC" w14:textId="30F2E14C" w:rsidR="00FA5003" w:rsidRPr="00C76F20" w:rsidRDefault="00FA5003" w:rsidP="0006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66D8" w:rsidRPr="003466D8">
              <w:rPr>
                <w:rFonts w:ascii="Times New Roman" w:hAnsi="Times New Roman" w:cs="Times New Roman"/>
                <w:sz w:val="24"/>
                <w:szCs w:val="24"/>
              </w:rPr>
              <w:t>Indicatori de management ai costurilor</w:t>
            </w:r>
          </w:p>
        </w:tc>
        <w:tc>
          <w:tcPr>
            <w:tcW w:w="2430" w:type="dxa"/>
            <w:vAlign w:val="center"/>
          </w:tcPr>
          <w:p w14:paraId="74D712C7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79F85899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476BCC9C" w14:textId="77777777" w:rsidR="00FA5003" w:rsidRPr="00061249" w:rsidRDefault="00FA5003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2128" w:type="dxa"/>
            <w:gridSpan w:val="2"/>
          </w:tcPr>
          <w:p w14:paraId="0D954D39" w14:textId="3F674823" w:rsidR="00FA5003" w:rsidRPr="003466D8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8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 w:rsidRPr="00782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82535">
              <w:rPr>
                <w:rFonts w:ascii="Times New Roman" w:eastAsia="Times New Roman" w:hAnsi="Times New Roman" w:cs="Times New Roman"/>
                <w:sz w:val="24"/>
                <w:szCs w:val="24"/>
              </w:rPr>
              <w:t>-Cap.</w:t>
            </w:r>
            <w:r w:rsidR="003466D8" w:rsidRPr="007825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5003" w:rsidRPr="00C76F20" w14:paraId="6DD0B06D" w14:textId="77777777" w:rsidTr="007951E7">
        <w:tc>
          <w:tcPr>
            <w:tcW w:w="4158" w:type="dxa"/>
            <w:shd w:val="clear" w:color="auto" w:fill="D9D9D9"/>
          </w:tcPr>
          <w:p w14:paraId="7195E649" w14:textId="69773424" w:rsidR="00FA5003" w:rsidRPr="00061249" w:rsidRDefault="00FA5003" w:rsidP="00061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249" w:rsidRPr="0006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249">
              <w:rPr>
                <w:rFonts w:ascii="Times New Roman" w:hAnsi="Times New Roman" w:cs="Times New Roman"/>
                <w:sz w:val="24"/>
                <w:szCs w:val="24"/>
              </w:rPr>
              <w:t>. Documente contabile de sinteză</w:t>
            </w:r>
          </w:p>
        </w:tc>
        <w:tc>
          <w:tcPr>
            <w:tcW w:w="2430" w:type="dxa"/>
            <w:vAlign w:val="center"/>
          </w:tcPr>
          <w:p w14:paraId="1EB06B05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Curs interactiv</w:t>
            </w:r>
          </w:p>
          <w:p w14:paraId="710652E4" w14:textId="77777777" w:rsidR="00FA5003" w:rsidRPr="00C76F20" w:rsidRDefault="00FA5003" w:rsidP="00066A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>Conversaţie</w:t>
            </w:r>
            <w:proofErr w:type="spellEnd"/>
            <w:r w:rsidRPr="00C76F2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euristică</w:t>
            </w:r>
          </w:p>
        </w:tc>
        <w:tc>
          <w:tcPr>
            <w:tcW w:w="1742" w:type="dxa"/>
            <w:gridSpan w:val="2"/>
            <w:vAlign w:val="center"/>
          </w:tcPr>
          <w:p w14:paraId="1AA6D7E3" w14:textId="4665C42D" w:rsidR="00FA5003" w:rsidRPr="00061249" w:rsidRDefault="006D6D99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5003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2128" w:type="dxa"/>
            <w:gridSpan w:val="2"/>
          </w:tcPr>
          <w:p w14:paraId="0DB4D80A" w14:textId="5ECF6CEA" w:rsidR="00FA5003" w:rsidRPr="00C76F20" w:rsidRDefault="00FA5003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-Cap.6</w:t>
            </w:r>
          </w:p>
        </w:tc>
      </w:tr>
      <w:tr w:rsidR="00E54C43" w:rsidRPr="00C76F20" w14:paraId="342A3661" w14:textId="77777777" w:rsidTr="007951E7">
        <w:tc>
          <w:tcPr>
            <w:tcW w:w="4158" w:type="dxa"/>
            <w:shd w:val="clear" w:color="auto" w:fill="D9D9D9"/>
          </w:tcPr>
          <w:p w14:paraId="7A0D39A9" w14:textId="77777777" w:rsidR="00E54C43" w:rsidRPr="00061249" w:rsidRDefault="00E54C43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6869F02B" w14:textId="77777777" w:rsidR="00E54C43" w:rsidRPr="00C76F20" w:rsidRDefault="00E54C43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14:paraId="432F917D" w14:textId="5DD2DF8E" w:rsidR="00E54C43" w:rsidRPr="00061249" w:rsidRDefault="00E27511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6D6D99"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C43"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2128" w:type="dxa"/>
            <w:gridSpan w:val="2"/>
          </w:tcPr>
          <w:p w14:paraId="12ED4985" w14:textId="77777777" w:rsidR="00E54C43" w:rsidRPr="00C76F20" w:rsidRDefault="00E54C43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C43" w:rsidRPr="00C76F20" w14:paraId="2DA27852" w14:textId="77777777" w:rsidTr="00C41754">
        <w:tc>
          <w:tcPr>
            <w:tcW w:w="10458" w:type="dxa"/>
            <w:gridSpan w:val="6"/>
            <w:shd w:val="clear" w:color="auto" w:fill="D9D9D9"/>
          </w:tcPr>
          <w:p w14:paraId="5274F084" w14:textId="60CBE613" w:rsidR="00E54C43" w:rsidRPr="00C76F20" w:rsidRDefault="00E54C43" w:rsidP="0006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74A0BFBD" w14:textId="115DFDA9" w:rsidR="002F7B5F" w:rsidRPr="00C76F20" w:rsidRDefault="002F7B5F" w:rsidP="003466D8">
            <w:pPr>
              <w:numPr>
                <w:ilvl w:val="0"/>
                <w:numId w:val="11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S., (2013), </w:t>
            </w:r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Contabilitatea de gestiune. Instrument de evaluare a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performanţei</w:t>
            </w:r>
            <w:proofErr w:type="spellEnd"/>
            <w:r w:rsidR="00CA30A5">
              <w:rPr>
                <w:rFonts w:ascii="Times New Roman" w:eastAsia="Times New Roman" w:hAnsi="Times New Roman" w:cs="Times New Roman"/>
                <w:sz w:val="24"/>
                <w:szCs w:val="24"/>
              </w:rPr>
              <w:t>, Editura Universitară, București.</w:t>
            </w:r>
          </w:p>
          <w:p w14:paraId="55E8A42E" w14:textId="77777777" w:rsidR="002F7B5F" w:rsidRPr="00C76F20" w:rsidRDefault="002F7B5F" w:rsidP="003466D8">
            <w:pPr>
              <w:numPr>
                <w:ilvl w:val="0"/>
                <w:numId w:val="11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(2009), </w:t>
            </w:r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Elemente de management al costurilor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Editura Economică,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EF4F8D" w14:textId="77777777" w:rsidR="00E54C43" w:rsidRPr="00C76F20" w:rsidRDefault="00E54C43" w:rsidP="00066A85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Bibliografie suplimentară:</w:t>
            </w:r>
          </w:p>
          <w:p w14:paraId="6861BF73" w14:textId="77777777" w:rsidR="003466D8" w:rsidRPr="00C76F20" w:rsidRDefault="003466D8" w:rsidP="003466D8">
            <w:pPr>
              <w:numPr>
                <w:ilvl w:val="0"/>
                <w:numId w:val="13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Briciu, S.,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Rof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L.M., Topor D., (2010), </w:t>
            </w:r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Contabilitatea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controlul de gestiune. Instrumente de evaluare a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performanţei</w:t>
            </w:r>
            <w:proofErr w:type="spellEnd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entităţii</w:t>
            </w:r>
            <w:proofErr w:type="spellEnd"/>
            <w:r w:rsidRPr="000612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Editura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Aeternitas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sz w:val="24"/>
                <w:szCs w:val="24"/>
              </w:rPr>
              <w:t>, Alba Iulia.</w:t>
            </w:r>
          </w:p>
          <w:p w14:paraId="6FCBC211" w14:textId="77777777" w:rsidR="002F7B5F" w:rsidRPr="00C76F20" w:rsidRDefault="002F7B5F" w:rsidP="003466D8">
            <w:pPr>
              <w:pStyle w:val="Listparagraf"/>
              <w:numPr>
                <w:ilvl w:val="0"/>
                <w:numId w:val="13"/>
              </w:numPr>
              <w:tabs>
                <w:tab w:val="left" w:pos="103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, S., (2006), Contabilitate de gestiune. Studii aplicative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teste-grilă, Editura Economică,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0EAF4" w14:textId="77777777" w:rsidR="00E54C43" w:rsidRPr="00C76F20" w:rsidRDefault="002F7B5F" w:rsidP="003466D8">
            <w:pPr>
              <w:pStyle w:val="Listparagraf"/>
              <w:numPr>
                <w:ilvl w:val="0"/>
                <w:numId w:val="13"/>
              </w:numPr>
              <w:tabs>
                <w:tab w:val="left" w:pos="103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Tabără, N., Briciu, S., coordonatori, (2012),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Actualităţi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perspective în contabilitate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control de gestiune, Editura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TipoMoldova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Iaşi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C43" w:rsidRPr="00C76F20" w14:paraId="2635D576" w14:textId="77777777" w:rsidTr="00B92D7B">
        <w:tc>
          <w:tcPr>
            <w:tcW w:w="4158" w:type="dxa"/>
            <w:shd w:val="clear" w:color="auto" w:fill="D9D9D9"/>
            <w:vAlign w:val="center"/>
          </w:tcPr>
          <w:p w14:paraId="4CEEA7FF" w14:textId="77777777" w:rsidR="00E54C43" w:rsidRPr="00C76F20" w:rsidRDefault="00E54C43" w:rsidP="00F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3060" w:type="dxa"/>
            <w:gridSpan w:val="2"/>
            <w:vAlign w:val="center"/>
          </w:tcPr>
          <w:p w14:paraId="7AAFC30A" w14:textId="77777777" w:rsidR="00C76F20" w:rsidRDefault="00E54C43" w:rsidP="00F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</w:t>
            </w:r>
          </w:p>
          <w:p w14:paraId="43DA5BEE" w14:textId="77777777" w:rsidR="00E54C43" w:rsidRPr="00C76F20" w:rsidRDefault="00C76F20" w:rsidP="00F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predare/</w:t>
            </w:r>
            <w:r w:rsidR="00E54C43"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lucru</w:t>
            </w:r>
          </w:p>
        </w:tc>
        <w:tc>
          <w:tcPr>
            <w:tcW w:w="1440" w:type="dxa"/>
            <w:gridSpan w:val="2"/>
            <w:vAlign w:val="center"/>
          </w:tcPr>
          <w:p w14:paraId="2B0598B2" w14:textId="77777777" w:rsidR="00E54C43" w:rsidRPr="00C76F20" w:rsidRDefault="00E54C43" w:rsidP="00F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Fond de timp</w:t>
            </w:r>
          </w:p>
        </w:tc>
        <w:tc>
          <w:tcPr>
            <w:tcW w:w="1800" w:type="dxa"/>
            <w:vAlign w:val="center"/>
          </w:tcPr>
          <w:p w14:paraId="10BFB956" w14:textId="77777777" w:rsidR="00E54C43" w:rsidRPr="00C76F20" w:rsidRDefault="00E54C43" w:rsidP="00F07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F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2F7B5F" w:rsidRPr="00061249" w14:paraId="20091214" w14:textId="77777777" w:rsidTr="00B92D7B">
        <w:tc>
          <w:tcPr>
            <w:tcW w:w="4158" w:type="dxa"/>
            <w:shd w:val="clear" w:color="auto" w:fill="D9D9D9"/>
            <w:vAlign w:val="center"/>
          </w:tcPr>
          <w:p w14:paraId="7A4AD2B3" w14:textId="4089DAC6" w:rsidR="002F7B5F" w:rsidRPr="00C76F20" w:rsidRDefault="002F7B5F" w:rsidP="000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Definiţia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gestiune. Obiectivele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rolul acesteia.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Funcţiile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costurilor. Asemănări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deosebiri între contabilitatea financiară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contabilitatea de gestiune</w:t>
            </w:r>
            <w:r w:rsidR="006D6D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>Noţiunea</w:t>
            </w:r>
            <w:proofErr w:type="spellEnd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cost </w:t>
            </w:r>
            <w:proofErr w:type="spellStart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 de </w:t>
            </w:r>
            <w:proofErr w:type="spellStart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>producţie</w:t>
            </w:r>
            <w:proofErr w:type="spellEnd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Clasificarea costurilor. </w:t>
            </w:r>
            <w:proofErr w:type="spellStart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>Aplicaţii</w:t>
            </w:r>
            <w:proofErr w:type="spellEnd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privind determinarea costului de </w:t>
            </w:r>
            <w:proofErr w:type="spellStart"/>
            <w:r w:rsidR="006D6D99" w:rsidRPr="00C76F20">
              <w:rPr>
                <w:rFonts w:ascii="Times New Roman" w:hAnsi="Times New Roman" w:cs="Times New Roman"/>
                <w:sz w:val="24"/>
                <w:szCs w:val="24"/>
              </w:rPr>
              <w:t>producţie</w:t>
            </w:r>
            <w:proofErr w:type="spellEnd"/>
          </w:p>
        </w:tc>
        <w:tc>
          <w:tcPr>
            <w:tcW w:w="3060" w:type="dxa"/>
            <w:gridSpan w:val="2"/>
            <w:vAlign w:val="center"/>
          </w:tcPr>
          <w:p w14:paraId="23821E21" w14:textId="77777777" w:rsidR="002F7B5F" w:rsidRPr="00C76F20" w:rsidRDefault="002F7B5F" w:rsidP="0006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Exerciţiul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dezbaterea;</w:t>
            </w:r>
          </w:p>
        </w:tc>
        <w:tc>
          <w:tcPr>
            <w:tcW w:w="1440" w:type="dxa"/>
            <w:gridSpan w:val="2"/>
            <w:vAlign w:val="center"/>
          </w:tcPr>
          <w:p w14:paraId="51CAB0A1" w14:textId="6ECA18A5" w:rsidR="002F7B5F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F7B5F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  <w:vAlign w:val="center"/>
          </w:tcPr>
          <w:p w14:paraId="67E6E5C1" w14:textId="4AEA92EE" w:rsidR="002F7B5F" w:rsidRPr="00061249" w:rsidRDefault="002F7B5F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-Cap.</w:t>
            </w:r>
            <w:r w:rsidR="00FF4F8F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24C" w:rsidRPr="00061249" w14:paraId="7E38ED14" w14:textId="77777777" w:rsidTr="00B92D7B">
        <w:tc>
          <w:tcPr>
            <w:tcW w:w="4158" w:type="dxa"/>
            <w:shd w:val="clear" w:color="auto" w:fill="D9D9D9"/>
            <w:vAlign w:val="center"/>
          </w:tcPr>
          <w:p w14:paraId="5D751DFC" w14:textId="48D2050E" w:rsidR="0057024C" w:rsidRPr="00C76F20" w:rsidRDefault="006D6D99" w:rsidP="000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Premisele organizării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costurilor. Principiile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costurilor. Factorii de organizare ai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contabilităţii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de gestiune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calculaţiei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costurilor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Procedee de delimitare a cheltuielilor pe purtători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pe locuri de cheltuieli (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aplicaţii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060" w:type="dxa"/>
            <w:gridSpan w:val="2"/>
            <w:vAlign w:val="center"/>
          </w:tcPr>
          <w:p w14:paraId="710C4195" w14:textId="77777777" w:rsidR="0057024C" w:rsidRPr="00C76F20" w:rsidRDefault="0057024C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</w:t>
            </w:r>
          </w:p>
        </w:tc>
        <w:tc>
          <w:tcPr>
            <w:tcW w:w="1440" w:type="dxa"/>
            <w:gridSpan w:val="2"/>
            <w:vAlign w:val="center"/>
          </w:tcPr>
          <w:p w14:paraId="7E3CE6B0" w14:textId="64CC3854" w:rsidR="0057024C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7024C"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  <w:vAlign w:val="center"/>
          </w:tcPr>
          <w:p w14:paraId="016AEDFE" w14:textId="1D527121" w:rsidR="0057024C" w:rsidRPr="00061249" w:rsidRDefault="00FF4F8F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-Cap.2</w:t>
            </w:r>
            <w:r w:rsidR="006D6D99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57024C" w:rsidRPr="00061249" w14:paraId="679A8BA8" w14:textId="77777777" w:rsidTr="00B92D7B">
        <w:tc>
          <w:tcPr>
            <w:tcW w:w="4158" w:type="dxa"/>
            <w:shd w:val="clear" w:color="auto" w:fill="D9D9D9"/>
            <w:vAlign w:val="center"/>
          </w:tcPr>
          <w:p w14:paraId="68EC273A" w14:textId="2E01D09C" w:rsidR="0057024C" w:rsidRPr="00C76F20" w:rsidRDefault="006D6D99" w:rsidP="00C7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Procedee de repartizare a cheltuielilor indirecte. Procedee de separare a cheltuielilor indirecte de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producţie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: în</w:t>
            </w:r>
            <w:r w:rsidR="00C76F20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variabile </w:t>
            </w:r>
            <w:proofErr w:type="spellStart"/>
            <w:r w:rsidR="00C76F20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C76F20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fixe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Procedee de calcul pe unitatea de produs.</w:t>
            </w:r>
            <w:r w:rsidR="00C76F20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(aplica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ții)</w:t>
            </w:r>
            <w:r w:rsidR="00C76F20" w:rsidRPr="00C7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vAlign w:val="center"/>
          </w:tcPr>
          <w:p w14:paraId="46A9D754" w14:textId="77777777" w:rsidR="0057024C" w:rsidRPr="00C76F20" w:rsidRDefault="0057024C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</w:t>
            </w:r>
          </w:p>
        </w:tc>
        <w:tc>
          <w:tcPr>
            <w:tcW w:w="1440" w:type="dxa"/>
            <w:gridSpan w:val="2"/>
            <w:vAlign w:val="center"/>
          </w:tcPr>
          <w:p w14:paraId="7CB683A2" w14:textId="63B5229F" w:rsidR="0057024C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7024C"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  <w:vAlign w:val="center"/>
          </w:tcPr>
          <w:p w14:paraId="00E4E10E" w14:textId="44636BEA" w:rsidR="0057024C" w:rsidRPr="00061249" w:rsidRDefault="00FF4F8F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-Cap.4</w:t>
            </w:r>
          </w:p>
        </w:tc>
      </w:tr>
      <w:tr w:rsidR="0057024C" w:rsidRPr="00061249" w14:paraId="656A254A" w14:textId="77777777" w:rsidTr="00B92D7B">
        <w:tc>
          <w:tcPr>
            <w:tcW w:w="4158" w:type="dxa"/>
            <w:shd w:val="clear" w:color="auto" w:fill="D9D9D9"/>
            <w:vAlign w:val="center"/>
          </w:tcPr>
          <w:p w14:paraId="7DE53329" w14:textId="0E43C873" w:rsidR="0057024C" w:rsidRPr="00C76F20" w:rsidRDefault="006D6D99" w:rsidP="000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. Planul de conturi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etapele care se parcurg în contabilitatea de gestiune din România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Metoda. Metoda pe faze (monografi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aplicativ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2"/>
            <w:vAlign w:val="center"/>
          </w:tcPr>
          <w:p w14:paraId="5CE8AC9F" w14:textId="77777777" w:rsidR="0057024C" w:rsidRPr="00C76F20" w:rsidRDefault="0057024C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</w:t>
            </w:r>
          </w:p>
        </w:tc>
        <w:tc>
          <w:tcPr>
            <w:tcW w:w="1440" w:type="dxa"/>
            <w:gridSpan w:val="2"/>
            <w:vAlign w:val="center"/>
          </w:tcPr>
          <w:p w14:paraId="65332BFF" w14:textId="7F1DEB2C" w:rsidR="0057024C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7024C"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  <w:vAlign w:val="center"/>
          </w:tcPr>
          <w:p w14:paraId="772BC67A" w14:textId="4BAE7E62" w:rsidR="0057024C" w:rsidRPr="00061249" w:rsidRDefault="00FF4F8F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-Cap.</w:t>
            </w:r>
            <w:r w:rsidR="006D6D99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24C" w:rsidRPr="00061249" w14:paraId="6D0B34BF" w14:textId="77777777" w:rsidTr="00B92D7B">
        <w:tc>
          <w:tcPr>
            <w:tcW w:w="4158" w:type="dxa"/>
            <w:shd w:val="clear" w:color="auto" w:fill="D9D9D9"/>
            <w:vAlign w:val="center"/>
          </w:tcPr>
          <w:p w14:paraId="2EE49A75" w14:textId="472137DF" w:rsidR="0057024C" w:rsidRPr="00C76F20" w:rsidRDefault="006D6D99" w:rsidP="000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. Metoda pe comenzi (monografie aplicativă)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Metoda costurilor standard (Standard Cost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) - (monografi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aplicativ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2"/>
            <w:vAlign w:val="center"/>
          </w:tcPr>
          <w:p w14:paraId="13063806" w14:textId="77777777" w:rsidR="0057024C" w:rsidRPr="00C76F20" w:rsidRDefault="0057024C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</w:t>
            </w:r>
          </w:p>
        </w:tc>
        <w:tc>
          <w:tcPr>
            <w:tcW w:w="1440" w:type="dxa"/>
            <w:gridSpan w:val="2"/>
            <w:vAlign w:val="center"/>
          </w:tcPr>
          <w:p w14:paraId="709FF686" w14:textId="12ADAA66" w:rsidR="0057024C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7024C"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  <w:vAlign w:val="center"/>
          </w:tcPr>
          <w:p w14:paraId="43C1634C" w14:textId="4BA0D20A" w:rsidR="0057024C" w:rsidRPr="00061249" w:rsidRDefault="00FF4F8F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-Cap.5</w:t>
            </w:r>
          </w:p>
        </w:tc>
      </w:tr>
      <w:tr w:rsidR="0057024C" w:rsidRPr="00061249" w14:paraId="5FD426A0" w14:textId="77777777" w:rsidTr="00B92D7B">
        <w:tc>
          <w:tcPr>
            <w:tcW w:w="4158" w:type="dxa"/>
            <w:shd w:val="clear" w:color="auto" w:fill="D9D9D9"/>
            <w:vAlign w:val="center"/>
          </w:tcPr>
          <w:p w14:paraId="49DC46D5" w14:textId="71D5312D" w:rsidR="0057024C" w:rsidRPr="00C76F20" w:rsidRDefault="006D6D99" w:rsidP="0006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. Metoda ABC (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Activity-Based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Costing</w:t>
            </w:r>
            <w:proofErr w:type="spellEnd"/>
            <w:r w:rsidR="0057024C" w:rsidRPr="00C76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Metoda costurilor variabile (Direct </w:t>
            </w:r>
            <w:proofErr w:type="spellStart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Costing</w:t>
            </w:r>
            <w:proofErr w:type="spellEnd"/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) (monografi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 xml:space="preserve"> aplicativ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76F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gridSpan w:val="2"/>
            <w:vAlign w:val="center"/>
          </w:tcPr>
          <w:p w14:paraId="22963159" w14:textId="77777777" w:rsidR="0057024C" w:rsidRPr="00C76F20" w:rsidRDefault="0057024C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 w:rsidRPr="00C76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</w:t>
            </w:r>
          </w:p>
        </w:tc>
        <w:tc>
          <w:tcPr>
            <w:tcW w:w="1440" w:type="dxa"/>
            <w:gridSpan w:val="2"/>
            <w:vAlign w:val="center"/>
          </w:tcPr>
          <w:p w14:paraId="76EFE03F" w14:textId="53ACCC46" w:rsidR="0057024C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7024C" w:rsidRPr="00061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  <w:vAlign w:val="center"/>
          </w:tcPr>
          <w:p w14:paraId="6B7AC493" w14:textId="062177FF" w:rsidR="0057024C" w:rsidRPr="00061249" w:rsidRDefault="00FF4F8F" w:rsidP="0034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</w:t>
            </w:r>
            <w:r w:rsidR="00346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-Cap.5</w:t>
            </w:r>
          </w:p>
        </w:tc>
      </w:tr>
      <w:tr w:rsidR="0057024C" w:rsidRPr="00061249" w14:paraId="5E9CD6D7" w14:textId="77777777" w:rsidTr="00B92D7B">
        <w:tc>
          <w:tcPr>
            <w:tcW w:w="4158" w:type="dxa"/>
            <w:shd w:val="clear" w:color="auto" w:fill="D9D9D9"/>
          </w:tcPr>
          <w:p w14:paraId="346FC4F3" w14:textId="77777777" w:rsidR="0057024C" w:rsidRPr="00936027" w:rsidRDefault="0057024C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60" w:type="dxa"/>
            <w:gridSpan w:val="2"/>
            <w:vAlign w:val="center"/>
          </w:tcPr>
          <w:p w14:paraId="3EE37F03" w14:textId="4DA308F5" w:rsidR="0057024C" w:rsidRPr="00936027" w:rsidRDefault="0057024C" w:rsidP="0006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8C5CAC" w14:textId="706DD89C" w:rsidR="0057024C" w:rsidRPr="00061249" w:rsidRDefault="00556B6D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57024C" w:rsidRPr="000612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ore</w:t>
            </w:r>
          </w:p>
        </w:tc>
        <w:tc>
          <w:tcPr>
            <w:tcW w:w="1800" w:type="dxa"/>
          </w:tcPr>
          <w:p w14:paraId="7BCC105E" w14:textId="77777777" w:rsidR="0057024C" w:rsidRPr="00061249" w:rsidRDefault="0057024C" w:rsidP="0006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C43" w:rsidRPr="00C76F20" w14:paraId="193FC2E1" w14:textId="77777777" w:rsidTr="00C41754">
        <w:tc>
          <w:tcPr>
            <w:tcW w:w="10458" w:type="dxa"/>
            <w:gridSpan w:val="6"/>
            <w:shd w:val="clear" w:color="auto" w:fill="D9D9D9"/>
          </w:tcPr>
          <w:p w14:paraId="41EAD723" w14:textId="77777777" w:rsidR="00E54C43" w:rsidRPr="00936027" w:rsidRDefault="00E54C43" w:rsidP="0006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2CAD3163" w14:textId="7CD3BDD5" w:rsidR="00502EFC" w:rsidRPr="00936027" w:rsidRDefault="00502EFC" w:rsidP="003466D8">
            <w:pPr>
              <w:numPr>
                <w:ilvl w:val="0"/>
                <w:numId w:val="6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S., (2013), </w:t>
            </w:r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Contabilitatea de gestiune. Instrument de evaluare a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performanţei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61249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Editura Universitară</w:t>
            </w:r>
            <w:r w:rsidR="00CA30A5">
              <w:rPr>
                <w:rFonts w:ascii="Times New Roman" w:eastAsia="Times New Roman" w:hAnsi="Times New Roman" w:cs="Times New Roman"/>
                <w:sz w:val="24"/>
                <w:szCs w:val="24"/>
              </w:rPr>
              <w:t>, București.</w:t>
            </w:r>
          </w:p>
          <w:p w14:paraId="0E4334B2" w14:textId="77777777" w:rsidR="00E54C43" w:rsidRPr="00936027" w:rsidRDefault="00E54C43" w:rsidP="0006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0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Bibliografie suplimentară:</w:t>
            </w:r>
          </w:p>
          <w:p w14:paraId="13461853" w14:textId="77777777" w:rsidR="003466D8" w:rsidRDefault="003466D8" w:rsidP="003466D8">
            <w:pPr>
              <w:numPr>
                <w:ilvl w:val="0"/>
                <w:numId w:val="14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Briciu, S., </w:t>
            </w:r>
            <w:proofErr w:type="spellStart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</w:t>
            </w:r>
            <w:proofErr w:type="spellStart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Rof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L.M., Topor D., (2010), </w:t>
            </w:r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Contabilitatea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controlul de gestiune. Instrumente de evaluare a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performanţei</w:t>
            </w:r>
            <w:proofErr w:type="spellEnd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entităţii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Editura </w:t>
            </w:r>
            <w:proofErr w:type="spellStart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Aeternitas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, Alba Iulia.</w:t>
            </w:r>
          </w:p>
          <w:p w14:paraId="3932248F" w14:textId="77777777" w:rsidR="003466D8" w:rsidRPr="00936027" w:rsidRDefault="003466D8" w:rsidP="003466D8">
            <w:pPr>
              <w:numPr>
                <w:ilvl w:val="0"/>
                <w:numId w:val="14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S., (2009), </w:t>
            </w:r>
            <w:r w:rsidRPr="000612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Elemente de management al costurilor</w:t>
            </w:r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Editura Economică, </w:t>
            </w:r>
            <w:proofErr w:type="spellStart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9360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494710" w14:textId="77777777" w:rsidR="00502EFC" w:rsidRPr="00936027" w:rsidRDefault="00502EFC" w:rsidP="003466D8">
            <w:pPr>
              <w:pStyle w:val="Listparagraf"/>
              <w:numPr>
                <w:ilvl w:val="0"/>
                <w:numId w:val="14"/>
              </w:numPr>
              <w:tabs>
                <w:tab w:val="left" w:pos="103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, S., (2006), Contabilitate de gestiune. Studii aplicative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 teste-grilă, Editura Economică,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805B4" w14:textId="77777777" w:rsidR="00E54C43" w:rsidRPr="00936027" w:rsidRDefault="00502EFC" w:rsidP="003466D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Tabără, N., Briciu, S., coordonatori, (2012),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Actualităţi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 perspective în contabilitate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 control de gestiune, Editura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TipoMoldova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Iaşi</w:t>
            </w:r>
            <w:proofErr w:type="spellEnd"/>
            <w:r w:rsidRPr="00936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23E836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2903B7C" w14:textId="77777777" w:rsidR="00E54C43" w:rsidRPr="0025125C" w:rsidRDefault="00E54C43" w:rsidP="00E54C43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25125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314B97" w14:paraId="56BD5959" w14:textId="77777777" w:rsidTr="00C41754">
        <w:tc>
          <w:tcPr>
            <w:tcW w:w="10428" w:type="dxa"/>
          </w:tcPr>
          <w:p w14:paraId="1C3535CA" w14:textId="77777777" w:rsidR="00E54C43" w:rsidRPr="00314B97" w:rsidRDefault="00E54C43" w:rsidP="00314B9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Pe parcursul derulării disciplinei pot fi </w:t>
            </w:r>
            <w:proofErr w:type="spellStart"/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>invitaţi</w:t>
            </w:r>
            <w:proofErr w:type="spellEnd"/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practicieni pentru prelegeri punctuale.</w:t>
            </w:r>
          </w:p>
          <w:p w14:paraId="405D4F70" w14:textId="77777777" w:rsidR="00E54C43" w:rsidRPr="00314B97" w:rsidRDefault="00E54C43" w:rsidP="00314B9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Anual, în perioada de analiză a planurilor de </w:t>
            </w:r>
            <w:proofErr w:type="spellStart"/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conținutul disciplinei și oportunitatea introducerii sau înlocuirii unor discipline sunt discutate cu reprezentanții comunității epistemice și </w:t>
            </w:r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cu reprezentanți ai mediului de afaceri din diverse domenii de activitate, inclusiv cu  </w:t>
            </w:r>
            <w:proofErr w:type="spellStart"/>
            <w:r w:rsidRPr="00314B97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31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sistemul cooperatist</w:t>
            </w:r>
            <w:r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Uniunea </w:t>
            </w:r>
            <w:proofErr w:type="spellStart"/>
            <w:r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Naţională</w:t>
            </w:r>
            <w:proofErr w:type="spellEnd"/>
            <w:r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Cooperaţiei</w:t>
            </w:r>
            <w:proofErr w:type="spellEnd"/>
            <w:r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4B97"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Meșteșugărești</w:t>
            </w:r>
            <w:r w:rsidRPr="00314B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UCECOM, în vederea adaptării la cerințele acestora și la cele ale pieței muncii.</w:t>
            </w:r>
            <w:r w:rsidRPr="00314B9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19871F" w14:textId="77777777" w:rsidR="00E54C43" w:rsidRPr="0078565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61774C" w14:textId="77777777" w:rsidR="00E54C43" w:rsidRPr="008C2365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365">
        <w:rPr>
          <w:rFonts w:ascii="Times New Roman" w:eastAsia="Times New Roman" w:hAnsi="Times New Roman" w:cs="Times New Roman"/>
          <w:b/>
          <w:sz w:val="24"/>
          <w:szCs w:val="24"/>
        </w:rPr>
        <w:t>10. 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235"/>
        <w:gridCol w:w="1645"/>
        <w:gridCol w:w="1550"/>
      </w:tblGrid>
      <w:tr w:rsidR="00E54C43" w:rsidRPr="008C2365" w14:paraId="18092158" w14:textId="77777777" w:rsidTr="004D628F">
        <w:tc>
          <w:tcPr>
            <w:tcW w:w="1998" w:type="dxa"/>
          </w:tcPr>
          <w:p w14:paraId="6D2A5993" w14:textId="77777777" w:rsidR="00E54C43" w:rsidRPr="008C2365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5235" w:type="dxa"/>
            <w:shd w:val="clear" w:color="auto" w:fill="D9D9D9"/>
          </w:tcPr>
          <w:p w14:paraId="0CBB5ABC" w14:textId="77777777" w:rsidR="00E54C43" w:rsidRPr="008C2365" w:rsidRDefault="00E54C43" w:rsidP="00E54C43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1645" w:type="dxa"/>
          </w:tcPr>
          <w:p w14:paraId="0A949B5E" w14:textId="77777777" w:rsidR="00E54C43" w:rsidRPr="008C2365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1550" w:type="dxa"/>
          </w:tcPr>
          <w:p w14:paraId="02191A0D" w14:textId="77777777" w:rsidR="00E54C43" w:rsidRPr="008C2365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10.3 Pondere din nota finală</w:t>
            </w:r>
          </w:p>
        </w:tc>
      </w:tr>
      <w:tr w:rsidR="00E54C43" w:rsidRPr="008C2365" w14:paraId="5AB2AFEF" w14:textId="77777777" w:rsidTr="004D628F">
        <w:trPr>
          <w:trHeight w:val="1103"/>
        </w:trPr>
        <w:tc>
          <w:tcPr>
            <w:tcW w:w="1998" w:type="dxa"/>
          </w:tcPr>
          <w:p w14:paraId="3150DE6D" w14:textId="77777777" w:rsidR="00E54C43" w:rsidRPr="008C2365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5235" w:type="dxa"/>
            <w:shd w:val="clear" w:color="auto" w:fill="D9D9D9"/>
          </w:tcPr>
          <w:p w14:paraId="0671C196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cunoaşterea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551C3DA1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377534C9" w14:textId="1338F829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capacităţii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analiză, sinteză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a unor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problematice;</w:t>
            </w:r>
          </w:p>
          <w:p w14:paraId="2676E10E" w14:textId="0B94F94A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formulelor, procedeelor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tehnicilor de culegere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prelucrare a datelor statistice în vederea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obţinerii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indicatorilor pentru caracterizarea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39A4AE5A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7DC18B7B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înţelegerea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pe parcursul dezvoltării firmelor;</w:t>
            </w:r>
          </w:p>
          <w:p w14:paraId="0510F741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evaluarea unor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 „dilemă” în dezvoltarea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-socială asimetrică (diminuarea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disparităţilor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-sociale);</w:t>
            </w:r>
          </w:p>
          <w:p w14:paraId="76EA3EF8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corelare a aspectelor teoretice cu cele practice; </w:t>
            </w:r>
          </w:p>
          <w:p w14:paraId="137E9F71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formarea unui mod propriu de gândire economică care să asigure evaluarea corectă 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oportunităţilor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riscurilor în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acţiunile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întreprinse;</w:t>
            </w:r>
          </w:p>
          <w:p w14:paraId="7BB76287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num" w:pos="129"/>
                <w:tab w:val="left" w:pos="230"/>
                <w:tab w:val="left" w:pos="412"/>
              </w:tabs>
              <w:autoSpaceDE w:val="0"/>
              <w:autoSpaceDN w:val="0"/>
              <w:adjustRightInd w:val="0"/>
              <w:spacing w:after="0" w:line="240" w:lineRule="auto"/>
              <w:ind w:left="129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3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implicarea în activitatea de cercetare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ştiinţifică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3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45" w:type="dxa"/>
          </w:tcPr>
          <w:p w14:paraId="454BC2E3" w14:textId="77777777" w:rsidR="00E54C43" w:rsidRPr="00061249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Examen scris în sesiunea de examene.</w:t>
            </w:r>
          </w:p>
          <w:p w14:paraId="06806366" w14:textId="77777777" w:rsidR="00E54C43" w:rsidRPr="00061249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671E6DF" w14:textId="7B64E74D" w:rsidR="00E54C43" w:rsidRPr="008C2365" w:rsidRDefault="00ED195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95BB0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54C43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4C43" w:rsidRPr="00E54C43" w14:paraId="030DC9F4" w14:textId="77777777" w:rsidTr="004D628F">
        <w:trPr>
          <w:trHeight w:val="135"/>
        </w:trPr>
        <w:tc>
          <w:tcPr>
            <w:tcW w:w="1998" w:type="dxa"/>
            <w:vMerge w:val="restart"/>
          </w:tcPr>
          <w:p w14:paraId="14144323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5235" w:type="dxa"/>
            <w:vMerge w:val="restart"/>
            <w:shd w:val="clear" w:color="auto" w:fill="D9D9D9"/>
          </w:tcPr>
          <w:p w14:paraId="68604AFD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cunoaşterea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5129AB5E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46A01EB9" w14:textId="6D2C4ECB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capacităţii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analiză, sinteză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a unor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problematice;</w:t>
            </w:r>
          </w:p>
          <w:p w14:paraId="07C7766D" w14:textId="57D7A374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formulelor, procedeelor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tehnicilor de culegere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prelucrare a datelor statistice în vederea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obţinerii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indicatorilor pentru caracterizarea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A16F790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a utiliza metodele de analiză macroeconomică în domeniul politicilor fiscale, bugetare, comerciale, monetare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valutare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 interpreta adecvat indicatorii pentru caracterizarea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 nivel macroeconomic, în optică prospectivă;</w:t>
            </w:r>
          </w:p>
          <w:p w14:paraId="2E23F920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coerenţa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351901BD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înţelegerea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pe parcursul dezvoltării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ţărilor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firmelor;</w:t>
            </w:r>
          </w:p>
          <w:p w14:paraId="1B648395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evaluarea unor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 „dilemă” în dezvoltarea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-socială asimetrică (diminuarea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disparităţilor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economico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-sociale);</w:t>
            </w:r>
          </w:p>
          <w:p w14:paraId="7A18AF63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capacitatea de corelare a aspectelor teoretice cu cele practice;</w:t>
            </w:r>
          </w:p>
          <w:p w14:paraId="200D5504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formarea unui mod propriu de gândire economică care să asigure evaluarea corectă 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oportunităţilor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riscurilor în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acţiunile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întreprinse;</w:t>
            </w:r>
          </w:p>
          <w:p w14:paraId="3A832B3B" w14:textId="77777777" w:rsidR="00E54C43" w:rsidRPr="008C2365" w:rsidRDefault="00E54C43" w:rsidP="00802C53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0"/>
                <w:tab w:val="left" w:pos="129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3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implicarea în activitatea de cercetare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ştiinţifică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645" w:type="dxa"/>
          </w:tcPr>
          <w:p w14:paraId="551E59CA" w14:textId="77777777" w:rsidR="00E54C43" w:rsidRPr="008C2365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Testarea continuă pe parcursul semestrului</w:t>
            </w:r>
          </w:p>
        </w:tc>
        <w:tc>
          <w:tcPr>
            <w:tcW w:w="1550" w:type="dxa"/>
          </w:tcPr>
          <w:p w14:paraId="08676EAE" w14:textId="77777777" w:rsidR="00E54C43" w:rsidRPr="00A1141D" w:rsidRDefault="00595BB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4C43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54C43" w:rsidRPr="00E54C43" w14:paraId="046A22D2" w14:textId="77777777" w:rsidTr="004D628F">
        <w:trPr>
          <w:trHeight w:val="135"/>
        </w:trPr>
        <w:tc>
          <w:tcPr>
            <w:tcW w:w="1998" w:type="dxa"/>
            <w:vMerge/>
          </w:tcPr>
          <w:p w14:paraId="430946B8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5" w:type="dxa"/>
            <w:vMerge/>
            <w:shd w:val="clear" w:color="auto" w:fill="D9D9D9"/>
          </w:tcPr>
          <w:p w14:paraId="55EAD9B6" w14:textId="77777777" w:rsidR="00E54C43" w:rsidRPr="008C2365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DAEF5EF" w14:textId="77777777" w:rsidR="00E54C43" w:rsidRPr="008C2365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activă la seminar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realizarea de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 teme / referate / eseuri / traduceri / proiecte</w:t>
            </w:r>
          </w:p>
        </w:tc>
        <w:tc>
          <w:tcPr>
            <w:tcW w:w="1550" w:type="dxa"/>
          </w:tcPr>
          <w:p w14:paraId="2C1D8AFF" w14:textId="79C583F0" w:rsidR="00E54C43" w:rsidRPr="00A1141D" w:rsidRDefault="00ED195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4C43" w:rsidRPr="0006124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54C43" w:rsidRPr="00E54C43" w14:paraId="3803CD84" w14:textId="77777777" w:rsidTr="00C41754">
        <w:tc>
          <w:tcPr>
            <w:tcW w:w="10428" w:type="dxa"/>
            <w:gridSpan w:val="4"/>
          </w:tcPr>
          <w:p w14:paraId="76C67F05" w14:textId="77777777" w:rsidR="00E54C43" w:rsidRPr="008C2365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10.6 Standard minim de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E54C43" w:rsidRPr="00E54C43" w14:paraId="21E8BD75" w14:textId="77777777" w:rsidTr="00C41754">
        <w:tc>
          <w:tcPr>
            <w:tcW w:w="10428" w:type="dxa"/>
            <w:gridSpan w:val="4"/>
          </w:tcPr>
          <w:p w14:paraId="04F00D9C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vocabularului specific disciplinei; </w:t>
            </w:r>
          </w:p>
          <w:p w14:paraId="0846C62F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principiilor, legilor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teoriilor aferente disciplinei de studiu;</w:t>
            </w:r>
          </w:p>
          <w:p w14:paraId="1E2DA882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înţelegerea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explicarea conceptelor fundamentale;</w:t>
            </w:r>
          </w:p>
          <w:p w14:paraId="58A635E0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corectă 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noţiunilor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teoretice de bază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indicatorilor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aplicarea acestora în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soluţionarea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problemelor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opţiunilor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politică economică de mare actualitate (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internaţionale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B6DCA7B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evaluarea corectă 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oportunităţilor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riscurilor în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acţiunile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întreprinse;</w:t>
            </w:r>
          </w:p>
          <w:p w14:paraId="3DFDD768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parţială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lucrărilor practice: prezentări de materiale la seminar, teme, referate, proiecte;</w:t>
            </w:r>
          </w:p>
          <w:p w14:paraId="4E3D7B09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la 1/2 din </w:t>
            </w:r>
            <w:proofErr w:type="spellStart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A5E256" w14:textId="77777777" w:rsidR="00E54C43" w:rsidRPr="008C2365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365">
              <w:rPr>
                <w:rFonts w:ascii="Times New Roman" w:eastAsia="Times New Roman" w:hAnsi="Times New Roman" w:cs="Times New Roman"/>
                <w:sz w:val="24"/>
                <w:szCs w:val="24"/>
              </w:rPr>
              <w:t>obținerea notei 5 la examenul final.</w:t>
            </w:r>
          </w:p>
        </w:tc>
      </w:tr>
    </w:tbl>
    <w:p w14:paraId="78B8FE87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C0976C1" w14:textId="23305824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B38">
        <w:rPr>
          <w:rFonts w:ascii="Times New Roman" w:eastAsia="Times New Roman" w:hAnsi="Times New Roman" w:cs="Times New Roman"/>
          <w:sz w:val="24"/>
          <w:szCs w:val="24"/>
        </w:rPr>
        <w:t>Data completării:</w:t>
      </w:r>
      <w:r w:rsidR="00F02BBD" w:rsidRPr="00B67B3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2035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02BBD" w:rsidRPr="00B67B38">
        <w:rPr>
          <w:rFonts w:ascii="Times New Roman" w:eastAsia="Times New Roman" w:hAnsi="Times New Roman" w:cs="Times New Roman"/>
          <w:sz w:val="24"/>
          <w:szCs w:val="24"/>
        </w:rPr>
        <w:t xml:space="preserve"> septembrie 20</w:t>
      </w:r>
      <w:r w:rsidR="00936027" w:rsidRPr="00B67B3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351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F0A7025" w14:textId="77777777" w:rsidR="00802C53" w:rsidRPr="00B67B38" w:rsidRDefault="00802C5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88198" w14:textId="55FFC340" w:rsidR="00E54C43" w:rsidRPr="00802C53" w:rsidRDefault="00E54C43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 xml:space="preserve">Semnătura titularului </w:t>
      </w:r>
      <w:r w:rsidR="00061249" w:rsidRPr="00802C53">
        <w:rPr>
          <w:rFonts w:ascii="Times New Roman" w:hAnsi="Times New Roman" w:cs="Times New Roman"/>
          <w:sz w:val="24"/>
        </w:rPr>
        <w:t xml:space="preserve">de curs,                    </w:t>
      </w:r>
      <w:r w:rsidR="00061249" w:rsidRPr="00802C53">
        <w:rPr>
          <w:rFonts w:ascii="Times New Roman" w:hAnsi="Times New Roman" w:cs="Times New Roman"/>
          <w:sz w:val="24"/>
        </w:rPr>
        <w:tab/>
      </w:r>
      <w:r w:rsidR="00061249" w:rsidRPr="00802C53">
        <w:rPr>
          <w:rFonts w:ascii="Times New Roman" w:hAnsi="Times New Roman" w:cs="Times New Roman"/>
          <w:sz w:val="24"/>
        </w:rPr>
        <w:tab/>
      </w:r>
      <w:r w:rsidR="00061249"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>Semnătura titularului de seminar,</w:t>
      </w:r>
    </w:p>
    <w:p w14:paraId="0F300168" w14:textId="70520ED2" w:rsidR="00244235" w:rsidRPr="00244235" w:rsidRDefault="00203513" w:rsidP="00244235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Î</w:t>
      </w:r>
      <w:r w:rsidR="00244235" w:rsidRPr="00244235">
        <w:rPr>
          <w:rFonts w:ascii="Times New Roman" w:eastAsia="Times New Roman" w:hAnsi="Times New Roman" w:cs="Times New Roman"/>
          <w:sz w:val="24"/>
          <w:szCs w:val="24"/>
          <w:lang w:val="fr-FR"/>
        </w:rPr>
        <w:t>ntocmit</w:t>
      </w:r>
      <w:proofErr w:type="spellEnd"/>
      <w:r w:rsidR="00244235" w:rsidRPr="002442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244235" w:rsidRPr="0024423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2F031C2" w14:textId="5B696243" w:rsidR="00B67B38" w:rsidRPr="00802C53" w:rsidRDefault="00974D46" w:rsidP="00802C53">
      <w:pPr>
        <w:pStyle w:val="Frspaiere"/>
        <w:rPr>
          <w:rFonts w:ascii="Times New Roman" w:hAnsi="Times New Roman" w:cs="Times New Roman"/>
          <w:sz w:val="24"/>
        </w:rPr>
      </w:pPr>
      <w:r w:rsidRPr="00974D46">
        <w:rPr>
          <w:rFonts w:ascii="Times New Roman" w:eastAsia="Times New Roman" w:hAnsi="Times New Roman" w:cs="Times New Roman"/>
          <w:sz w:val="24"/>
          <w:szCs w:val="24"/>
        </w:rPr>
        <w:t>Conf. univ. dr. Raluca Andreea Mihalache</w:t>
      </w:r>
    </w:p>
    <w:p w14:paraId="26E57113" w14:textId="34C47679" w:rsidR="00E54C43" w:rsidRPr="00B67B38" w:rsidRDefault="00061249" w:rsidP="0006124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B67B38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B67B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67B38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4B2FBBEB" w14:textId="77777777" w:rsidR="00E54C43" w:rsidRPr="00B67B38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9144C" w14:textId="7F28FD29" w:rsidR="00E54C43" w:rsidRPr="00802C53" w:rsidRDefault="00E54C43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>Data avizării în departament:</w:t>
      </w:r>
      <w:r w:rsidRPr="00802C53">
        <w:rPr>
          <w:rFonts w:ascii="Times New Roman" w:hAnsi="Times New Roman" w:cs="Times New Roman"/>
          <w:sz w:val="24"/>
        </w:rPr>
        <w:tab/>
      </w:r>
      <w:r w:rsidR="00203513">
        <w:rPr>
          <w:rFonts w:ascii="Times New Roman" w:hAnsi="Times New Roman" w:cs="Times New Roman"/>
          <w:sz w:val="24"/>
        </w:rPr>
        <w:t>30</w:t>
      </w:r>
      <w:r w:rsidR="00061249" w:rsidRPr="00802C53">
        <w:rPr>
          <w:rFonts w:ascii="Times New Roman" w:hAnsi="Times New Roman" w:cs="Times New Roman"/>
          <w:sz w:val="24"/>
        </w:rPr>
        <w:t>.09.202</w:t>
      </w:r>
      <w:r w:rsidR="00203513">
        <w:rPr>
          <w:rFonts w:ascii="Times New Roman" w:hAnsi="Times New Roman" w:cs="Times New Roman"/>
          <w:sz w:val="24"/>
        </w:rPr>
        <w:t>4</w:t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  <w:t>Avizat,</w:t>
      </w:r>
      <w:r w:rsidRPr="00802C53">
        <w:rPr>
          <w:rFonts w:ascii="Times New Roman" w:hAnsi="Times New Roman" w:cs="Times New Roman"/>
          <w:sz w:val="24"/>
        </w:rPr>
        <w:tab/>
      </w:r>
    </w:p>
    <w:p w14:paraId="7C7BDFB4" w14:textId="77777777" w:rsidR="00061249" w:rsidRPr="00802C53" w:rsidRDefault="00E54C43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>Semnătura directorului de departament,</w:t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  <w:t>Responsabil program de studii,</w:t>
      </w:r>
      <w:r w:rsidRPr="00802C53">
        <w:rPr>
          <w:rFonts w:ascii="Times New Roman" w:hAnsi="Times New Roman" w:cs="Times New Roman"/>
          <w:sz w:val="24"/>
        </w:rPr>
        <w:tab/>
      </w:r>
    </w:p>
    <w:p w14:paraId="654E6FF8" w14:textId="7C0BABA2" w:rsidR="00E54C43" w:rsidRPr="00802C53" w:rsidRDefault="00061249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 xml:space="preserve">Conf. univ. dr. Cătălin </w:t>
      </w:r>
      <w:proofErr w:type="spellStart"/>
      <w:r w:rsidRPr="00802C53">
        <w:rPr>
          <w:rFonts w:ascii="Times New Roman" w:hAnsi="Times New Roman" w:cs="Times New Roman"/>
          <w:sz w:val="24"/>
        </w:rPr>
        <w:t>Deatcu</w:t>
      </w:r>
      <w:proofErr w:type="spellEnd"/>
      <w:r w:rsidR="00203513">
        <w:rPr>
          <w:rFonts w:ascii="Times New Roman" w:hAnsi="Times New Roman" w:cs="Times New Roman"/>
          <w:sz w:val="24"/>
        </w:rPr>
        <w:t>-Gavril</w:t>
      </w:r>
      <w:r w:rsidRPr="00802C53">
        <w:rPr>
          <w:rFonts w:ascii="Times New Roman" w:hAnsi="Times New Roman" w:cs="Times New Roman"/>
          <w:sz w:val="24"/>
        </w:rPr>
        <w:tab/>
      </w:r>
      <w:r w:rsidRPr="00802C53">
        <w:rPr>
          <w:rFonts w:ascii="Times New Roman" w:hAnsi="Times New Roman" w:cs="Times New Roman"/>
          <w:sz w:val="24"/>
        </w:rPr>
        <w:tab/>
      </w:r>
      <w:r w:rsidR="00FE701B" w:rsidRPr="00802C53">
        <w:rPr>
          <w:rFonts w:ascii="Times New Roman" w:hAnsi="Times New Roman" w:cs="Times New Roman"/>
          <w:sz w:val="24"/>
        </w:rPr>
        <w:t xml:space="preserve">        </w:t>
      </w:r>
      <w:r w:rsidRPr="00802C53">
        <w:rPr>
          <w:rFonts w:ascii="Times New Roman" w:hAnsi="Times New Roman" w:cs="Times New Roman"/>
          <w:sz w:val="24"/>
        </w:rPr>
        <w:t>Conf.</w:t>
      </w:r>
      <w:r w:rsidR="00B71275" w:rsidRPr="00802C53">
        <w:rPr>
          <w:rFonts w:ascii="Times New Roman" w:hAnsi="Times New Roman" w:cs="Times New Roman"/>
          <w:sz w:val="24"/>
        </w:rPr>
        <w:t xml:space="preserve"> </w:t>
      </w:r>
      <w:r w:rsidRPr="00802C53">
        <w:rPr>
          <w:rFonts w:ascii="Times New Roman" w:hAnsi="Times New Roman" w:cs="Times New Roman"/>
          <w:sz w:val="24"/>
        </w:rPr>
        <w:t>univ.</w:t>
      </w:r>
      <w:r w:rsidR="00B71275" w:rsidRPr="00802C53">
        <w:rPr>
          <w:rFonts w:ascii="Times New Roman" w:hAnsi="Times New Roman" w:cs="Times New Roman"/>
          <w:sz w:val="24"/>
        </w:rPr>
        <w:t xml:space="preserve"> </w:t>
      </w:r>
      <w:r w:rsidRPr="00802C53">
        <w:rPr>
          <w:rFonts w:ascii="Times New Roman" w:hAnsi="Times New Roman" w:cs="Times New Roman"/>
          <w:sz w:val="24"/>
        </w:rPr>
        <w:t>dr. Mădălina-Gabriela Anghel</w:t>
      </w:r>
    </w:p>
    <w:p w14:paraId="0D2A6E9D" w14:textId="77777777" w:rsidR="00E54C43" w:rsidRPr="00B67B38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237A1" w14:textId="635A4AF2" w:rsidR="00E54C43" w:rsidRPr="00B67B38" w:rsidRDefault="00061249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54C43" w:rsidRPr="00B67B38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="00E54C43" w:rsidRPr="00B67B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54C43" w:rsidRPr="00B67B38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147CF6FB" w14:textId="77777777" w:rsidR="00E54C43" w:rsidRPr="00B67B38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BA658" w14:textId="6B996F14" w:rsidR="00E54C43" w:rsidRPr="00802C53" w:rsidRDefault="00E54C43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>Data aprobării în Consiliul facultății</w:t>
      </w:r>
      <w:r w:rsidR="00061249" w:rsidRPr="00802C53">
        <w:rPr>
          <w:rFonts w:ascii="Times New Roman" w:hAnsi="Times New Roman" w:cs="Times New Roman"/>
          <w:sz w:val="24"/>
        </w:rPr>
        <w:t xml:space="preserve">: </w:t>
      </w:r>
      <w:r w:rsidR="00203513">
        <w:rPr>
          <w:rFonts w:ascii="Times New Roman" w:hAnsi="Times New Roman" w:cs="Times New Roman"/>
          <w:sz w:val="24"/>
        </w:rPr>
        <w:t>30</w:t>
      </w:r>
      <w:r w:rsidR="00061249" w:rsidRPr="00802C53">
        <w:rPr>
          <w:rFonts w:ascii="Times New Roman" w:hAnsi="Times New Roman" w:cs="Times New Roman"/>
          <w:sz w:val="24"/>
        </w:rPr>
        <w:t>.09.202</w:t>
      </w:r>
      <w:r w:rsidR="00203513">
        <w:rPr>
          <w:rFonts w:ascii="Times New Roman" w:hAnsi="Times New Roman" w:cs="Times New Roman"/>
          <w:sz w:val="24"/>
        </w:rPr>
        <w:t>4</w:t>
      </w:r>
    </w:p>
    <w:p w14:paraId="49128AB4" w14:textId="77777777" w:rsidR="00E54C43" w:rsidRPr="00802C53" w:rsidRDefault="00E54C43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>Semnătura Decan,</w:t>
      </w:r>
    </w:p>
    <w:p w14:paraId="675FE664" w14:textId="0CD1884B" w:rsidR="00E54C43" w:rsidRPr="00802C53" w:rsidRDefault="00061249" w:rsidP="00802C53">
      <w:pPr>
        <w:pStyle w:val="Frspaiere"/>
        <w:rPr>
          <w:rFonts w:ascii="Times New Roman" w:hAnsi="Times New Roman" w:cs="Times New Roman"/>
          <w:sz w:val="24"/>
        </w:rPr>
      </w:pPr>
      <w:r w:rsidRPr="00802C53">
        <w:rPr>
          <w:rFonts w:ascii="Times New Roman" w:hAnsi="Times New Roman" w:cs="Times New Roman"/>
          <w:sz w:val="24"/>
        </w:rPr>
        <w:t xml:space="preserve">Conf. univ. dr. Andrei </w:t>
      </w:r>
      <w:proofErr w:type="spellStart"/>
      <w:r w:rsidRPr="00802C53">
        <w:rPr>
          <w:rFonts w:ascii="Times New Roman" w:hAnsi="Times New Roman" w:cs="Times New Roman"/>
          <w:sz w:val="24"/>
        </w:rPr>
        <w:t>Buiga</w:t>
      </w:r>
      <w:proofErr w:type="spellEnd"/>
    </w:p>
    <w:p w14:paraId="651683B6" w14:textId="77777777" w:rsidR="00E54C43" w:rsidRPr="00B67B38" w:rsidRDefault="00E54C43" w:rsidP="00061249">
      <w:pPr>
        <w:spacing w:before="240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67B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p w14:paraId="2BC7C0D9" w14:textId="77777777" w:rsidR="00C41754" w:rsidRPr="00B67B38" w:rsidRDefault="00C41754"/>
    <w:sectPr w:rsidR="00C41754" w:rsidRPr="00B67B38" w:rsidSect="00FE701B">
      <w:footerReference w:type="default" r:id="rId8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72E8" w14:textId="77777777" w:rsidR="00062D48" w:rsidRDefault="00062D48" w:rsidP="00E54C43">
      <w:pPr>
        <w:spacing w:after="0" w:line="240" w:lineRule="auto"/>
      </w:pPr>
      <w:r>
        <w:separator/>
      </w:r>
    </w:p>
  </w:endnote>
  <w:endnote w:type="continuationSeparator" w:id="0">
    <w:p w14:paraId="08D9E389" w14:textId="77777777" w:rsidR="00062D48" w:rsidRDefault="00062D48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24624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784F7E" w14:textId="541A5B9D" w:rsidR="00671572" w:rsidRDefault="00671572">
            <w:pPr>
              <w:pStyle w:val="Subsol"/>
              <w:jc w:val="right"/>
            </w:pPr>
            <w:r w:rsidRPr="00671572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4423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71572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4423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67157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672D2F" w14:textId="77777777" w:rsidR="00671572" w:rsidRDefault="0067157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EFB8" w14:textId="77777777" w:rsidR="00062D48" w:rsidRDefault="00062D48" w:rsidP="00E54C43">
      <w:pPr>
        <w:spacing w:after="0" w:line="240" w:lineRule="auto"/>
      </w:pPr>
      <w:r>
        <w:separator/>
      </w:r>
    </w:p>
  </w:footnote>
  <w:footnote w:type="continuationSeparator" w:id="0">
    <w:p w14:paraId="76C06DBA" w14:textId="77777777" w:rsidR="00062D48" w:rsidRDefault="00062D48" w:rsidP="00E54C43">
      <w:pPr>
        <w:spacing w:after="0" w:line="240" w:lineRule="auto"/>
      </w:pPr>
      <w:r>
        <w:continuationSeparator/>
      </w:r>
    </w:p>
  </w:footnote>
  <w:footnote w:id="1">
    <w:p w14:paraId="203B2DA4" w14:textId="460ABB04" w:rsidR="00C91410" w:rsidRDefault="00C91410" w:rsidP="00C91410">
      <w:pPr>
        <w:pStyle w:val="Textnotdesubsol"/>
        <w:jc w:val="both"/>
      </w:pPr>
      <w:r w:rsidRPr="00061249">
        <w:rPr>
          <w:rStyle w:val="Referinnotdesubsol"/>
        </w:rPr>
        <w:footnoteRef/>
      </w:r>
      <w:r w:rsidRPr="00061249">
        <w:t xml:space="preserve">   Metodele de predare/lucru se vor adapta în funcţie de situaţia epidemiologică apărută pe parcursul semestrului, recurgându-se, dacă este cazul, la mijloace didactice alternative (platforma Artifex, Zoom, Classroom, Moodle etc), în conformitate cu Procedura privind organizarea activităţilor didactice în anul universitar 2021-2022, aprobată de Senatul UAB în data de 17.09.2021.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09A"/>
    <w:multiLevelType w:val="hybridMultilevel"/>
    <w:tmpl w:val="883858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F0777"/>
    <w:multiLevelType w:val="hybridMultilevel"/>
    <w:tmpl w:val="A760A9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78DA"/>
    <w:multiLevelType w:val="hybridMultilevel"/>
    <w:tmpl w:val="C4C2E7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68B0"/>
    <w:multiLevelType w:val="hybridMultilevel"/>
    <w:tmpl w:val="883858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122D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7263B"/>
    <w:multiLevelType w:val="hybridMultilevel"/>
    <w:tmpl w:val="12F6D9BA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74A3E"/>
    <w:multiLevelType w:val="hybridMultilevel"/>
    <w:tmpl w:val="A760A9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9325116">
    <w:abstractNumId w:val="8"/>
  </w:num>
  <w:num w:numId="2" w16cid:durableId="911084409">
    <w:abstractNumId w:val="12"/>
  </w:num>
  <w:num w:numId="3" w16cid:durableId="545682503">
    <w:abstractNumId w:val="2"/>
  </w:num>
  <w:num w:numId="4" w16cid:durableId="602809229">
    <w:abstractNumId w:val="13"/>
  </w:num>
  <w:num w:numId="5" w16cid:durableId="1430926407">
    <w:abstractNumId w:val="1"/>
  </w:num>
  <w:num w:numId="6" w16cid:durableId="1397817929">
    <w:abstractNumId w:val="3"/>
  </w:num>
  <w:num w:numId="7" w16cid:durableId="1170216845">
    <w:abstractNumId w:val="4"/>
  </w:num>
  <w:num w:numId="8" w16cid:durableId="821775053">
    <w:abstractNumId w:val="10"/>
  </w:num>
  <w:num w:numId="9" w16cid:durableId="1604260767">
    <w:abstractNumId w:val="11"/>
  </w:num>
  <w:num w:numId="10" w16cid:durableId="2138599151">
    <w:abstractNumId w:val="5"/>
  </w:num>
  <w:num w:numId="11" w16cid:durableId="793601134">
    <w:abstractNumId w:val="6"/>
  </w:num>
  <w:num w:numId="12" w16cid:durableId="446587739">
    <w:abstractNumId w:val="7"/>
  </w:num>
  <w:num w:numId="13" w16cid:durableId="1059018370">
    <w:abstractNumId w:val="0"/>
  </w:num>
  <w:num w:numId="14" w16cid:durableId="1919243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43"/>
    <w:rsid w:val="00040B25"/>
    <w:rsid w:val="000504CB"/>
    <w:rsid w:val="00061249"/>
    <w:rsid w:val="00062D48"/>
    <w:rsid w:val="00066A85"/>
    <w:rsid w:val="000B6A34"/>
    <w:rsid w:val="000C2C09"/>
    <w:rsid w:val="000D55B0"/>
    <w:rsid w:val="0013357B"/>
    <w:rsid w:val="00196D8F"/>
    <w:rsid w:val="001A20AA"/>
    <w:rsid w:val="00203513"/>
    <w:rsid w:val="002242F2"/>
    <w:rsid w:val="0023022C"/>
    <w:rsid w:val="00244235"/>
    <w:rsid w:val="0025125C"/>
    <w:rsid w:val="002641F5"/>
    <w:rsid w:val="002817EE"/>
    <w:rsid w:val="002F7B5F"/>
    <w:rsid w:val="00314B97"/>
    <w:rsid w:val="003331D9"/>
    <w:rsid w:val="003466D8"/>
    <w:rsid w:val="003A7C2C"/>
    <w:rsid w:val="00423FE1"/>
    <w:rsid w:val="00442DD9"/>
    <w:rsid w:val="004D628F"/>
    <w:rsid w:val="004F0528"/>
    <w:rsid w:val="00502EFC"/>
    <w:rsid w:val="0051311C"/>
    <w:rsid w:val="00523FC1"/>
    <w:rsid w:val="0055230E"/>
    <w:rsid w:val="005537AB"/>
    <w:rsid w:val="00556B6D"/>
    <w:rsid w:val="0057024C"/>
    <w:rsid w:val="00595BB0"/>
    <w:rsid w:val="005E1473"/>
    <w:rsid w:val="00612A2A"/>
    <w:rsid w:val="00617C56"/>
    <w:rsid w:val="006643DB"/>
    <w:rsid w:val="00671572"/>
    <w:rsid w:val="006907DD"/>
    <w:rsid w:val="006956C0"/>
    <w:rsid w:val="006B6AC9"/>
    <w:rsid w:val="006C15A5"/>
    <w:rsid w:val="006C3935"/>
    <w:rsid w:val="006D6D99"/>
    <w:rsid w:val="00782535"/>
    <w:rsid w:val="00785653"/>
    <w:rsid w:val="007951E7"/>
    <w:rsid w:val="007E0AC1"/>
    <w:rsid w:val="00802C53"/>
    <w:rsid w:val="00830B54"/>
    <w:rsid w:val="00842296"/>
    <w:rsid w:val="008526F6"/>
    <w:rsid w:val="008C2365"/>
    <w:rsid w:val="00936027"/>
    <w:rsid w:val="00974D46"/>
    <w:rsid w:val="0098036D"/>
    <w:rsid w:val="009B0691"/>
    <w:rsid w:val="009D48B9"/>
    <w:rsid w:val="00A1141D"/>
    <w:rsid w:val="00A54C8D"/>
    <w:rsid w:val="00A72BC7"/>
    <w:rsid w:val="00A748F2"/>
    <w:rsid w:val="00B211FB"/>
    <w:rsid w:val="00B25476"/>
    <w:rsid w:val="00B26975"/>
    <w:rsid w:val="00B32081"/>
    <w:rsid w:val="00B609EA"/>
    <w:rsid w:val="00B67B38"/>
    <w:rsid w:val="00B71275"/>
    <w:rsid w:val="00B92D7B"/>
    <w:rsid w:val="00BA59D8"/>
    <w:rsid w:val="00C41754"/>
    <w:rsid w:val="00C76F20"/>
    <w:rsid w:val="00C91410"/>
    <w:rsid w:val="00CA30A5"/>
    <w:rsid w:val="00D157CB"/>
    <w:rsid w:val="00D34E8A"/>
    <w:rsid w:val="00D36F5F"/>
    <w:rsid w:val="00D60B28"/>
    <w:rsid w:val="00D64A6A"/>
    <w:rsid w:val="00D82735"/>
    <w:rsid w:val="00DA7033"/>
    <w:rsid w:val="00DE65D0"/>
    <w:rsid w:val="00E27511"/>
    <w:rsid w:val="00E52A65"/>
    <w:rsid w:val="00E54C43"/>
    <w:rsid w:val="00EC5433"/>
    <w:rsid w:val="00ED195D"/>
    <w:rsid w:val="00F02BBD"/>
    <w:rsid w:val="00F07EF0"/>
    <w:rsid w:val="00F218C5"/>
    <w:rsid w:val="00F6606A"/>
    <w:rsid w:val="00FA5003"/>
    <w:rsid w:val="00FC37DB"/>
    <w:rsid w:val="00FD3428"/>
    <w:rsid w:val="00FE701B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0708"/>
  <w15:docId w15:val="{3EDC0285-7D03-40A3-A5D8-D831E9D2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customStyle="1" w:styleId="CharCharCharCharChar">
    <w:name w:val="Char Char Char Char Char"/>
    <w:basedOn w:val="Normal"/>
    <w:rsid w:val="00E2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2F7B5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7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1572"/>
  </w:style>
  <w:style w:type="paragraph" w:styleId="Subsol">
    <w:name w:val="footer"/>
    <w:basedOn w:val="Normal"/>
    <w:link w:val="SubsolCaracter"/>
    <w:uiPriority w:val="99"/>
    <w:unhideWhenUsed/>
    <w:rsid w:val="00671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1572"/>
  </w:style>
  <w:style w:type="paragraph" w:styleId="Frspaiere">
    <w:name w:val="No Spacing"/>
    <w:uiPriority w:val="1"/>
    <w:qFormat/>
    <w:rsid w:val="00802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BE28-3966-4EFC-B583-9D4A5392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2189</Words>
  <Characters>12481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16</cp:revision>
  <dcterms:created xsi:type="dcterms:W3CDTF">2021-12-11T03:51:00Z</dcterms:created>
  <dcterms:modified xsi:type="dcterms:W3CDTF">2024-12-10T14:14:00Z</dcterms:modified>
</cp:coreProperties>
</file>